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959A5" w14:textId="50346E64" w:rsidR="002E3E8E" w:rsidRDefault="00F73E73" w:rsidP="00A93395">
      <w:pPr>
        <w:jc w:val="center"/>
        <w:rPr>
          <w:rFonts w:asciiTheme="majorHAnsi" w:hAnsiTheme="majorHAnsi"/>
          <w:color w:val="7F7F7F" w:themeColor="text1" w:themeTint="80"/>
          <w:sz w:val="56"/>
          <w:szCs w:val="56"/>
        </w:rPr>
      </w:pPr>
      <w:r>
        <w:rPr>
          <w:rFonts w:asciiTheme="majorHAnsi" w:hAnsiTheme="majorHAnsi"/>
          <w:noProof/>
          <w:color w:val="000000" w:themeColor="text1"/>
          <w:sz w:val="44"/>
          <w:szCs w:val="44"/>
        </w:rPr>
        <w:drawing>
          <wp:inline distT="0" distB="0" distL="0" distR="0" wp14:anchorId="42AF0ACB" wp14:editId="503DEB2E">
            <wp:extent cx="4230586" cy="6202468"/>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beth cover.jpg"/>
                    <pic:cNvPicPr/>
                  </pic:nvPicPr>
                  <pic:blipFill>
                    <a:blip r:embed="rId8">
                      <a:extLst>
                        <a:ext uri="{28A0092B-C50C-407E-A947-70E740481C1C}">
                          <a14:useLocalDpi xmlns:a14="http://schemas.microsoft.com/office/drawing/2010/main" val="0"/>
                        </a:ext>
                      </a:extLst>
                    </a:blip>
                    <a:stretch>
                      <a:fillRect/>
                    </a:stretch>
                  </pic:blipFill>
                  <pic:spPr>
                    <a:xfrm>
                      <a:off x="0" y="0"/>
                      <a:ext cx="4231315" cy="6203537"/>
                    </a:xfrm>
                    <a:prstGeom prst="rect">
                      <a:avLst/>
                    </a:prstGeom>
                  </pic:spPr>
                </pic:pic>
              </a:graphicData>
            </a:graphic>
          </wp:inline>
        </w:drawing>
      </w:r>
    </w:p>
    <w:p w14:paraId="78DA7046" w14:textId="2D2954D5" w:rsidR="00A93395" w:rsidRDefault="00A93395" w:rsidP="003C2E1E">
      <w:pPr>
        <w:rPr>
          <w:rFonts w:asciiTheme="majorHAnsi" w:hAnsiTheme="majorHAnsi"/>
          <w:color w:val="000000" w:themeColor="text1"/>
          <w:sz w:val="44"/>
          <w:szCs w:val="44"/>
        </w:rPr>
      </w:pPr>
    </w:p>
    <w:p w14:paraId="6A70D872" w14:textId="7DB04387" w:rsidR="002E3E8E" w:rsidRPr="008108CB" w:rsidRDefault="002E3E8E" w:rsidP="008108CB">
      <w:pPr>
        <w:jc w:val="center"/>
        <w:rPr>
          <w:rFonts w:asciiTheme="majorHAnsi" w:hAnsiTheme="majorHAnsi"/>
          <w:color w:val="000000" w:themeColor="text1"/>
          <w:sz w:val="44"/>
          <w:szCs w:val="44"/>
        </w:rPr>
      </w:pPr>
      <w:r w:rsidRPr="008108CB">
        <w:rPr>
          <w:rFonts w:asciiTheme="majorHAnsi" w:hAnsiTheme="majorHAnsi"/>
          <w:color w:val="000000" w:themeColor="text1"/>
          <w:sz w:val="44"/>
          <w:szCs w:val="44"/>
        </w:rPr>
        <w:t xml:space="preserve">Developing the </w:t>
      </w:r>
      <w:r w:rsidR="003E31CB">
        <w:rPr>
          <w:rFonts w:asciiTheme="majorHAnsi" w:hAnsiTheme="majorHAnsi"/>
          <w:color w:val="000000" w:themeColor="text1"/>
          <w:sz w:val="44"/>
          <w:szCs w:val="44"/>
        </w:rPr>
        <w:t>literacy</w:t>
      </w:r>
      <w:r w:rsidRPr="008108CB">
        <w:rPr>
          <w:rFonts w:asciiTheme="majorHAnsi" w:hAnsiTheme="majorHAnsi"/>
          <w:color w:val="000000" w:themeColor="text1"/>
          <w:sz w:val="44"/>
          <w:szCs w:val="44"/>
        </w:rPr>
        <w:t xml:space="preserve"> skills of </w:t>
      </w:r>
    </w:p>
    <w:p w14:paraId="062C7CE9" w14:textId="25F182F7" w:rsidR="002E3E8E" w:rsidRDefault="002E3E8E" w:rsidP="002E3E8E">
      <w:pPr>
        <w:jc w:val="center"/>
        <w:rPr>
          <w:rFonts w:asciiTheme="majorHAnsi" w:hAnsiTheme="majorHAnsi"/>
          <w:color w:val="000000" w:themeColor="text1"/>
          <w:sz w:val="44"/>
          <w:szCs w:val="44"/>
        </w:rPr>
      </w:pPr>
      <w:r w:rsidRPr="008108CB">
        <w:rPr>
          <w:rFonts w:asciiTheme="majorHAnsi" w:hAnsiTheme="majorHAnsi"/>
          <w:color w:val="000000" w:themeColor="text1"/>
          <w:sz w:val="44"/>
          <w:szCs w:val="44"/>
        </w:rPr>
        <w:t>EAL learners</w:t>
      </w:r>
      <w:r w:rsidR="00F73E73">
        <w:rPr>
          <w:rFonts w:asciiTheme="majorHAnsi" w:hAnsiTheme="majorHAnsi"/>
          <w:color w:val="000000" w:themeColor="text1"/>
          <w:sz w:val="44"/>
          <w:szCs w:val="44"/>
        </w:rPr>
        <w:t xml:space="preserve"> in Y6</w:t>
      </w:r>
    </w:p>
    <w:p w14:paraId="23072457" w14:textId="77777777" w:rsidR="003C2E1E" w:rsidRPr="008108CB" w:rsidRDefault="003C2E1E" w:rsidP="002E3E8E">
      <w:pPr>
        <w:jc w:val="center"/>
        <w:rPr>
          <w:rFonts w:asciiTheme="majorHAnsi" w:hAnsiTheme="majorHAnsi"/>
          <w:color w:val="000000" w:themeColor="text1"/>
          <w:sz w:val="44"/>
          <w:szCs w:val="44"/>
        </w:rPr>
      </w:pPr>
    </w:p>
    <w:p w14:paraId="2458A326" w14:textId="7D0B5B3D" w:rsidR="002E3E8E" w:rsidRDefault="00977D56" w:rsidP="003C2E1E">
      <w:pPr>
        <w:jc w:val="center"/>
        <w:rPr>
          <w:rFonts w:asciiTheme="majorHAnsi" w:hAnsiTheme="majorHAnsi"/>
          <w:color w:val="7F7F7F" w:themeColor="text1" w:themeTint="80"/>
          <w:sz w:val="44"/>
          <w:szCs w:val="44"/>
        </w:rPr>
      </w:pPr>
      <w:r>
        <w:rPr>
          <w:rFonts w:asciiTheme="majorHAnsi" w:hAnsiTheme="majorHAnsi"/>
          <w:color w:val="7F7F7F" w:themeColor="text1" w:themeTint="80"/>
          <w:sz w:val="44"/>
          <w:szCs w:val="44"/>
        </w:rPr>
        <w:t>Camrose</w:t>
      </w:r>
      <w:r w:rsidR="002E3E8E">
        <w:rPr>
          <w:rFonts w:asciiTheme="majorHAnsi" w:hAnsiTheme="majorHAnsi"/>
          <w:color w:val="7F7F7F" w:themeColor="text1" w:themeTint="80"/>
          <w:sz w:val="44"/>
          <w:szCs w:val="44"/>
        </w:rPr>
        <w:t xml:space="preserve"> School, Harrow</w:t>
      </w:r>
    </w:p>
    <w:p w14:paraId="6BAED5DF" w14:textId="77777777" w:rsidR="003C2E1E" w:rsidRPr="003C2E1E" w:rsidRDefault="003C2E1E" w:rsidP="003C2E1E">
      <w:pPr>
        <w:jc w:val="center"/>
        <w:rPr>
          <w:rFonts w:asciiTheme="majorHAnsi" w:hAnsiTheme="majorHAnsi"/>
          <w:color w:val="7F7F7F" w:themeColor="text1" w:themeTint="80"/>
          <w:sz w:val="44"/>
          <w:szCs w:val="44"/>
        </w:rPr>
      </w:pPr>
    </w:p>
    <w:p w14:paraId="7777A3EC" w14:textId="188490DE" w:rsidR="002E3E8E" w:rsidRPr="002E3E8E" w:rsidRDefault="00F73E73" w:rsidP="002E3E8E">
      <w:pPr>
        <w:jc w:val="center"/>
        <w:rPr>
          <w:rFonts w:asciiTheme="majorHAnsi" w:hAnsiTheme="majorHAnsi"/>
          <w:color w:val="7F7F7F" w:themeColor="text1" w:themeTint="80"/>
          <w:sz w:val="28"/>
          <w:szCs w:val="28"/>
        </w:rPr>
      </w:pPr>
      <w:r>
        <w:rPr>
          <w:rFonts w:asciiTheme="majorHAnsi" w:hAnsiTheme="majorHAnsi"/>
          <w:color w:val="7F7F7F" w:themeColor="text1" w:themeTint="80"/>
          <w:sz w:val="28"/>
          <w:szCs w:val="28"/>
        </w:rPr>
        <w:t>Davinia Daley (Y6</w:t>
      </w:r>
      <w:r w:rsidR="00977D56">
        <w:rPr>
          <w:rFonts w:asciiTheme="majorHAnsi" w:hAnsiTheme="majorHAnsi"/>
          <w:color w:val="7F7F7F" w:themeColor="text1" w:themeTint="80"/>
          <w:sz w:val="28"/>
          <w:szCs w:val="28"/>
        </w:rPr>
        <w:t xml:space="preserve"> teacher</w:t>
      </w:r>
      <w:r w:rsidR="002E3E8E" w:rsidRPr="002E3E8E">
        <w:rPr>
          <w:rFonts w:asciiTheme="majorHAnsi" w:hAnsiTheme="majorHAnsi"/>
          <w:color w:val="7F7F7F" w:themeColor="text1" w:themeTint="80"/>
          <w:sz w:val="28"/>
          <w:szCs w:val="28"/>
        </w:rPr>
        <w:t>)</w:t>
      </w:r>
    </w:p>
    <w:p w14:paraId="38D17D29" w14:textId="3A262704" w:rsidR="008E7E2B" w:rsidRDefault="002E3E8E" w:rsidP="00076CF4">
      <w:pPr>
        <w:jc w:val="center"/>
        <w:rPr>
          <w:rFonts w:asciiTheme="majorHAnsi" w:hAnsiTheme="majorHAnsi"/>
          <w:color w:val="7F7F7F" w:themeColor="text1" w:themeTint="80"/>
          <w:sz w:val="28"/>
          <w:szCs w:val="28"/>
        </w:rPr>
      </w:pPr>
      <w:r w:rsidRPr="002E3E8E">
        <w:rPr>
          <w:rFonts w:asciiTheme="majorHAnsi" w:hAnsiTheme="majorHAnsi"/>
          <w:color w:val="7F7F7F" w:themeColor="text1" w:themeTint="80"/>
          <w:sz w:val="28"/>
          <w:szCs w:val="28"/>
        </w:rPr>
        <w:t>Alice Washbourne (</w:t>
      </w:r>
      <w:r>
        <w:rPr>
          <w:rFonts w:asciiTheme="majorHAnsi" w:hAnsiTheme="majorHAnsi"/>
          <w:color w:val="7F7F7F" w:themeColor="text1" w:themeTint="80"/>
          <w:sz w:val="28"/>
          <w:szCs w:val="28"/>
        </w:rPr>
        <w:t xml:space="preserve">Associate </w:t>
      </w:r>
      <w:r w:rsidRPr="002E3E8E">
        <w:rPr>
          <w:rFonts w:asciiTheme="majorHAnsi" w:hAnsiTheme="majorHAnsi"/>
          <w:color w:val="7F7F7F" w:themeColor="text1" w:themeTint="80"/>
          <w:sz w:val="28"/>
          <w:szCs w:val="28"/>
        </w:rPr>
        <w:t>Consultant</w:t>
      </w:r>
      <w:r>
        <w:rPr>
          <w:rFonts w:asciiTheme="majorHAnsi" w:hAnsiTheme="majorHAnsi"/>
          <w:color w:val="7F7F7F" w:themeColor="text1" w:themeTint="80"/>
          <w:sz w:val="28"/>
          <w:szCs w:val="28"/>
        </w:rPr>
        <w:t>, The EAL Academy</w:t>
      </w:r>
      <w:r w:rsidRPr="002E3E8E">
        <w:rPr>
          <w:rFonts w:asciiTheme="majorHAnsi" w:hAnsiTheme="majorHAnsi"/>
          <w:color w:val="7F7F7F" w:themeColor="text1" w:themeTint="80"/>
          <w:sz w:val="28"/>
          <w:szCs w:val="28"/>
        </w:rPr>
        <w:t>)</w:t>
      </w:r>
    </w:p>
    <w:p w14:paraId="2D4FB61D" w14:textId="77777777" w:rsidR="003C2E1E" w:rsidRDefault="003C2E1E" w:rsidP="00C667B3">
      <w:pPr>
        <w:rPr>
          <w:rFonts w:asciiTheme="majorHAnsi" w:hAnsiTheme="majorHAnsi"/>
          <w:color w:val="000000" w:themeColor="text1"/>
          <w:sz w:val="36"/>
          <w:szCs w:val="36"/>
        </w:rPr>
      </w:pPr>
    </w:p>
    <w:p w14:paraId="1CF0A29B" w14:textId="605387B4" w:rsidR="00AB40BE" w:rsidRDefault="00AB40BE" w:rsidP="003C2E1E">
      <w:pPr>
        <w:widowControl w:val="0"/>
        <w:autoSpaceDE w:val="0"/>
        <w:autoSpaceDN w:val="0"/>
        <w:adjustRightInd w:val="0"/>
        <w:rPr>
          <w:rFonts w:asciiTheme="majorHAnsi" w:hAnsiTheme="majorHAnsi" w:cs="Georgia"/>
          <w:color w:val="2A190E"/>
          <w:sz w:val="28"/>
          <w:szCs w:val="28"/>
        </w:rPr>
      </w:pPr>
      <w:r w:rsidRPr="00AB40BE">
        <w:rPr>
          <w:rFonts w:asciiTheme="majorHAnsi" w:hAnsiTheme="majorHAnsi" w:cs="Georgia"/>
          <w:color w:val="2A190E"/>
          <w:sz w:val="28"/>
          <w:szCs w:val="28"/>
        </w:rPr>
        <w:t>Resources based on the text:</w:t>
      </w:r>
    </w:p>
    <w:p w14:paraId="7F89F7C7" w14:textId="77777777" w:rsidR="00AB40BE" w:rsidRPr="00AB40BE" w:rsidRDefault="00AB40BE" w:rsidP="003C2E1E">
      <w:pPr>
        <w:widowControl w:val="0"/>
        <w:autoSpaceDE w:val="0"/>
        <w:autoSpaceDN w:val="0"/>
        <w:adjustRightInd w:val="0"/>
        <w:rPr>
          <w:rFonts w:asciiTheme="majorHAnsi" w:hAnsiTheme="majorHAnsi" w:cs="Georgia"/>
          <w:color w:val="2A190E"/>
          <w:sz w:val="28"/>
          <w:szCs w:val="28"/>
        </w:rPr>
      </w:pPr>
    </w:p>
    <w:p w14:paraId="7B49D337" w14:textId="2CAC90B5" w:rsidR="003B61AD" w:rsidRPr="00D85F53" w:rsidRDefault="003B61AD" w:rsidP="003B61AD">
      <w:pPr>
        <w:widowControl w:val="0"/>
        <w:autoSpaceDE w:val="0"/>
        <w:autoSpaceDN w:val="0"/>
        <w:adjustRightInd w:val="0"/>
        <w:rPr>
          <w:rFonts w:asciiTheme="majorHAnsi" w:hAnsiTheme="majorHAnsi" w:cs="Arial"/>
          <w:b/>
          <w:bCs/>
          <w:sz w:val="22"/>
          <w:szCs w:val="22"/>
        </w:rPr>
      </w:pPr>
      <w:r w:rsidRPr="00D85F53">
        <w:rPr>
          <w:rFonts w:asciiTheme="majorHAnsi" w:hAnsiTheme="majorHAnsi" w:cs="Arial"/>
          <w:b/>
          <w:bCs/>
          <w:sz w:val="22"/>
          <w:szCs w:val="22"/>
        </w:rPr>
        <w:t xml:space="preserve">Macbeth The Graphic Novel: Plain Text (British English) </w:t>
      </w:r>
    </w:p>
    <w:p w14:paraId="2EAB4170" w14:textId="5A38D961" w:rsidR="003C2E1E" w:rsidRPr="00D85F53" w:rsidRDefault="003B61AD" w:rsidP="003B61AD">
      <w:pPr>
        <w:rPr>
          <w:rFonts w:asciiTheme="majorHAnsi" w:hAnsiTheme="majorHAnsi" w:cs="Arial"/>
          <w:sz w:val="22"/>
          <w:szCs w:val="22"/>
        </w:rPr>
      </w:pPr>
      <w:r w:rsidRPr="00D85F53">
        <w:rPr>
          <w:rFonts w:asciiTheme="majorHAnsi" w:hAnsiTheme="majorHAnsi" w:cs="Arial"/>
          <w:sz w:val="22"/>
          <w:szCs w:val="22"/>
        </w:rPr>
        <w:t xml:space="preserve">by </w:t>
      </w:r>
      <w:hyperlink r:id="rId9" w:history="1">
        <w:r w:rsidRPr="00D85F53">
          <w:rPr>
            <w:rFonts w:asciiTheme="majorHAnsi" w:hAnsiTheme="majorHAnsi" w:cs="Arial"/>
            <w:sz w:val="22"/>
            <w:szCs w:val="22"/>
          </w:rPr>
          <w:t>John McDonald</w:t>
        </w:r>
      </w:hyperlink>
      <w:r w:rsidRPr="00D85F53">
        <w:rPr>
          <w:rFonts w:asciiTheme="majorHAnsi" w:hAnsiTheme="majorHAnsi" w:cs="Arial"/>
          <w:sz w:val="22"/>
          <w:szCs w:val="22"/>
        </w:rPr>
        <w:t xml:space="preserve"> (Adapter), </w:t>
      </w:r>
      <w:hyperlink r:id="rId10" w:history="1">
        <w:r w:rsidRPr="00D85F53">
          <w:rPr>
            <w:rFonts w:asciiTheme="majorHAnsi" w:hAnsiTheme="majorHAnsi" w:cs="Arial"/>
            <w:sz w:val="22"/>
            <w:szCs w:val="22"/>
          </w:rPr>
          <w:t>William Shakespeare</w:t>
        </w:r>
      </w:hyperlink>
      <w:r w:rsidRPr="00D85F53">
        <w:rPr>
          <w:rFonts w:asciiTheme="majorHAnsi" w:hAnsiTheme="majorHAnsi" w:cs="Arial"/>
          <w:sz w:val="22"/>
          <w:szCs w:val="22"/>
        </w:rPr>
        <w:t xml:space="preserve"> (Author), </w:t>
      </w:r>
      <w:hyperlink r:id="rId11" w:history="1">
        <w:r w:rsidRPr="00D85F53">
          <w:rPr>
            <w:rFonts w:asciiTheme="majorHAnsi" w:hAnsiTheme="majorHAnsi" w:cs="Arial"/>
            <w:sz w:val="22"/>
            <w:szCs w:val="22"/>
          </w:rPr>
          <w:t>Karen Wenborn</w:t>
        </w:r>
      </w:hyperlink>
      <w:r w:rsidRPr="00D85F53">
        <w:rPr>
          <w:rFonts w:asciiTheme="majorHAnsi" w:hAnsiTheme="majorHAnsi" w:cs="Arial"/>
          <w:sz w:val="22"/>
          <w:szCs w:val="22"/>
        </w:rPr>
        <w:t xml:space="preserve"> (Collaborator), </w:t>
      </w:r>
      <w:hyperlink r:id="rId12" w:history="1">
        <w:r w:rsidRPr="00D85F53">
          <w:rPr>
            <w:rFonts w:asciiTheme="majorHAnsi" w:hAnsiTheme="majorHAnsi" w:cs="Arial"/>
            <w:sz w:val="22"/>
            <w:szCs w:val="22"/>
          </w:rPr>
          <w:t>Nigel Dobbyn</w:t>
        </w:r>
      </w:hyperlink>
      <w:r w:rsidRPr="00D85F53">
        <w:rPr>
          <w:rFonts w:asciiTheme="majorHAnsi" w:hAnsiTheme="majorHAnsi" w:cs="Arial"/>
          <w:sz w:val="22"/>
          <w:szCs w:val="22"/>
        </w:rPr>
        <w:t xml:space="preserve"> (Colorist), </w:t>
      </w:r>
      <w:hyperlink r:id="rId13" w:history="1">
        <w:r w:rsidRPr="00D85F53">
          <w:rPr>
            <w:rFonts w:asciiTheme="majorHAnsi" w:hAnsiTheme="majorHAnsi" w:cs="Arial"/>
            <w:sz w:val="22"/>
            <w:szCs w:val="22"/>
          </w:rPr>
          <w:t>Jo Wheeler</w:t>
        </w:r>
      </w:hyperlink>
      <w:r w:rsidRPr="00D85F53">
        <w:rPr>
          <w:rFonts w:asciiTheme="majorHAnsi" w:hAnsiTheme="majorHAnsi" w:cs="Arial"/>
          <w:sz w:val="22"/>
          <w:szCs w:val="22"/>
        </w:rPr>
        <w:t xml:space="preserve"> (Designer), </w:t>
      </w:r>
      <w:hyperlink r:id="rId14" w:history="1">
        <w:r w:rsidRPr="00D85F53">
          <w:rPr>
            <w:rFonts w:asciiTheme="majorHAnsi" w:hAnsiTheme="majorHAnsi" w:cs="Arial"/>
            <w:sz w:val="22"/>
            <w:szCs w:val="22"/>
          </w:rPr>
          <w:t>Clive Bryant</w:t>
        </w:r>
      </w:hyperlink>
      <w:r w:rsidRPr="00D85F53">
        <w:rPr>
          <w:rFonts w:asciiTheme="majorHAnsi" w:hAnsiTheme="majorHAnsi" w:cs="Arial"/>
          <w:sz w:val="22"/>
          <w:szCs w:val="22"/>
        </w:rPr>
        <w:t xml:space="preserve"> (Editor), </w:t>
      </w:r>
      <w:hyperlink r:id="rId15" w:history="1">
        <w:r w:rsidRPr="00D85F53">
          <w:rPr>
            <w:rFonts w:asciiTheme="majorHAnsi" w:hAnsiTheme="majorHAnsi" w:cs="Arial"/>
            <w:sz w:val="22"/>
            <w:szCs w:val="22"/>
          </w:rPr>
          <w:t>Jon Haward</w:t>
        </w:r>
      </w:hyperlink>
      <w:r w:rsidRPr="00D85F53">
        <w:rPr>
          <w:rFonts w:asciiTheme="majorHAnsi" w:hAnsiTheme="majorHAnsi" w:cs="Arial"/>
          <w:sz w:val="22"/>
          <w:szCs w:val="22"/>
        </w:rPr>
        <w:t xml:space="preserve"> (Illustrator), </w:t>
      </w:r>
      <w:hyperlink r:id="rId16" w:history="1">
        <w:r w:rsidRPr="00D85F53">
          <w:rPr>
            <w:rFonts w:asciiTheme="majorHAnsi" w:hAnsiTheme="majorHAnsi" w:cs="Arial"/>
            <w:sz w:val="22"/>
            <w:szCs w:val="22"/>
          </w:rPr>
          <w:t>Gary Erskine</w:t>
        </w:r>
      </w:hyperlink>
      <w:r w:rsidRPr="00D85F53">
        <w:rPr>
          <w:rFonts w:asciiTheme="majorHAnsi" w:hAnsiTheme="majorHAnsi" w:cs="Arial"/>
          <w:sz w:val="22"/>
          <w:szCs w:val="22"/>
        </w:rPr>
        <w:t xml:space="preserve"> (Illustrator)</w:t>
      </w:r>
    </w:p>
    <w:p w14:paraId="54480C7F" w14:textId="10D58A20" w:rsidR="00F7247C" w:rsidRPr="00D85F53" w:rsidRDefault="00F7247C" w:rsidP="00F7247C">
      <w:pPr>
        <w:widowControl w:val="0"/>
        <w:numPr>
          <w:ilvl w:val="0"/>
          <w:numId w:val="5"/>
        </w:numPr>
        <w:tabs>
          <w:tab w:val="left" w:pos="220"/>
          <w:tab w:val="left" w:pos="720"/>
        </w:tabs>
        <w:autoSpaceDE w:val="0"/>
        <w:autoSpaceDN w:val="0"/>
        <w:adjustRightInd w:val="0"/>
        <w:ind w:hanging="720"/>
        <w:rPr>
          <w:rFonts w:asciiTheme="majorHAnsi" w:hAnsiTheme="majorHAnsi" w:cs="Verdana"/>
          <w:sz w:val="22"/>
          <w:szCs w:val="22"/>
        </w:rPr>
      </w:pPr>
      <w:r w:rsidRPr="00D85F53">
        <w:rPr>
          <w:rFonts w:asciiTheme="majorHAnsi" w:hAnsiTheme="majorHAnsi" w:cs="Verdana"/>
          <w:b/>
          <w:bCs/>
          <w:sz w:val="22"/>
          <w:szCs w:val="22"/>
        </w:rPr>
        <w:t>Paperback:</w:t>
      </w:r>
      <w:r w:rsidRPr="00D85F53">
        <w:rPr>
          <w:rFonts w:asciiTheme="majorHAnsi" w:hAnsiTheme="majorHAnsi" w:cs="Verdana"/>
          <w:sz w:val="22"/>
          <w:szCs w:val="22"/>
        </w:rPr>
        <w:t xml:space="preserve"> 144 pages</w:t>
      </w:r>
    </w:p>
    <w:p w14:paraId="6B144BE9" w14:textId="60637680" w:rsidR="00F7247C" w:rsidRPr="00D85F53" w:rsidRDefault="00F7247C" w:rsidP="00F7247C">
      <w:pPr>
        <w:widowControl w:val="0"/>
        <w:numPr>
          <w:ilvl w:val="0"/>
          <w:numId w:val="5"/>
        </w:numPr>
        <w:tabs>
          <w:tab w:val="left" w:pos="220"/>
          <w:tab w:val="left" w:pos="720"/>
        </w:tabs>
        <w:autoSpaceDE w:val="0"/>
        <w:autoSpaceDN w:val="0"/>
        <w:adjustRightInd w:val="0"/>
        <w:ind w:hanging="720"/>
        <w:rPr>
          <w:rFonts w:asciiTheme="majorHAnsi" w:hAnsiTheme="majorHAnsi" w:cs="Verdana"/>
          <w:sz w:val="22"/>
          <w:szCs w:val="22"/>
        </w:rPr>
      </w:pPr>
      <w:r w:rsidRPr="00D85F53">
        <w:rPr>
          <w:rFonts w:asciiTheme="majorHAnsi" w:hAnsiTheme="majorHAnsi" w:cs="Verdana"/>
          <w:b/>
          <w:bCs/>
          <w:sz w:val="22"/>
          <w:szCs w:val="22"/>
        </w:rPr>
        <w:t>Publisher:</w:t>
      </w:r>
      <w:r w:rsidRPr="00D85F53">
        <w:rPr>
          <w:rFonts w:asciiTheme="majorHAnsi" w:hAnsiTheme="majorHAnsi" w:cs="Verdana"/>
          <w:sz w:val="22"/>
          <w:szCs w:val="22"/>
        </w:rPr>
        <w:t xml:space="preserve"> Classical Comics; British English edition (25 Feb 2008)</w:t>
      </w:r>
    </w:p>
    <w:p w14:paraId="57AE49DF" w14:textId="049CA371" w:rsidR="00F7247C" w:rsidRPr="00D85F53" w:rsidRDefault="00F7247C" w:rsidP="00F7247C">
      <w:pPr>
        <w:widowControl w:val="0"/>
        <w:numPr>
          <w:ilvl w:val="0"/>
          <w:numId w:val="5"/>
        </w:numPr>
        <w:tabs>
          <w:tab w:val="left" w:pos="220"/>
          <w:tab w:val="left" w:pos="720"/>
        </w:tabs>
        <w:autoSpaceDE w:val="0"/>
        <w:autoSpaceDN w:val="0"/>
        <w:adjustRightInd w:val="0"/>
        <w:ind w:hanging="720"/>
        <w:rPr>
          <w:rFonts w:asciiTheme="majorHAnsi" w:hAnsiTheme="majorHAnsi" w:cs="Verdana"/>
          <w:sz w:val="22"/>
          <w:szCs w:val="22"/>
        </w:rPr>
      </w:pPr>
      <w:r w:rsidRPr="00D85F53">
        <w:rPr>
          <w:rFonts w:asciiTheme="majorHAnsi" w:hAnsiTheme="majorHAnsi" w:cs="Verdana"/>
          <w:b/>
          <w:bCs/>
          <w:sz w:val="22"/>
          <w:szCs w:val="22"/>
        </w:rPr>
        <w:t>ISBN-10:</w:t>
      </w:r>
      <w:r w:rsidRPr="00D85F53">
        <w:rPr>
          <w:rFonts w:asciiTheme="majorHAnsi" w:hAnsiTheme="majorHAnsi" w:cs="Verdana"/>
          <w:sz w:val="22"/>
          <w:szCs w:val="22"/>
        </w:rPr>
        <w:t xml:space="preserve"> 1906332045 </w:t>
      </w:r>
      <w:r w:rsidRPr="00D85F53">
        <w:rPr>
          <w:rFonts w:asciiTheme="majorHAnsi" w:hAnsiTheme="majorHAnsi" w:cs="Verdana"/>
          <w:b/>
          <w:bCs/>
          <w:sz w:val="22"/>
          <w:szCs w:val="22"/>
        </w:rPr>
        <w:t>ISBN-13:</w:t>
      </w:r>
      <w:r w:rsidRPr="00D85F53">
        <w:rPr>
          <w:rFonts w:asciiTheme="majorHAnsi" w:hAnsiTheme="majorHAnsi" w:cs="Verdana"/>
          <w:sz w:val="22"/>
          <w:szCs w:val="22"/>
        </w:rPr>
        <w:t xml:space="preserve"> 978-1906332044</w:t>
      </w:r>
    </w:p>
    <w:p w14:paraId="06343C0E" w14:textId="77777777" w:rsidR="00AB40BE" w:rsidRPr="00F7247C" w:rsidRDefault="00AB40BE" w:rsidP="00F7247C">
      <w:pPr>
        <w:rPr>
          <w:rFonts w:asciiTheme="majorHAnsi" w:hAnsiTheme="majorHAnsi"/>
          <w:color w:val="000000" w:themeColor="text1"/>
          <w:sz w:val="22"/>
          <w:szCs w:val="22"/>
        </w:rPr>
      </w:pPr>
    </w:p>
    <w:p w14:paraId="2B46F19D" w14:textId="000EFA8F" w:rsidR="00652F59" w:rsidRPr="00FE0589" w:rsidRDefault="00F73E73" w:rsidP="00652F59">
      <w:pPr>
        <w:jc w:val="center"/>
        <w:rPr>
          <w:rFonts w:asciiTheme="majorHAnsi" w:hAnsiTheme="majorHAnsi"/>
          <w:color w:val="000000" w:themeColor="text1"/>
          <w:sz w:val="36"/>
          <w:szCs w:val="36"/>
        </w:rPr>
      </w:pPr>
      <w:r>
        <w:rPr>
          <w:rFonts w:asciiTheme="majorHAnsi" w:hAnsiTheme="majorHAnsi"/>
          <w:color w:val="000000" w:themeColor="text1"/>
          <w:sz w:val="36"/>
          <w:szCs w:val="36"/>
        </w:rPr>
        <w:t>Macbeth</w:t>
      </w:r>
      <w:r w:rsidR="00652F59">
        <w:rPr>
          <w:rFonts w:asciiTheme="majorHAnsi" w:hAnsiTheme="majorHAnsi"/>
          <w:color w:val="000000" w:themeColor="text1"/>
          <w:sz w:val="36"/>
          <w:szCs w:val="36"/>
        </w:rPr>
        <w:t xml:space="preserve"> Resources Overview</w:t>
      </w:r>
    </w:p>
    <w:p w14:paraId="5BAFD838" w14:textId="77777777" w:rsidR="00652F59" w:rsidRDefault="00652F59" w:rsidP="004B5E32">
      <w:pPr>
        <w:rPr>
          <w:rFonts w:asciiTheme="majorHAnsi" w:hAnsiTheme="majorHAnsi"/>
          <w:b/>
          <w:color w:val="000000" w:themeColor="text1"/>
        </w:rPr>
      </w:pPr>
    </w:p>
    <w:p w14:paraId="78F211BE" w14:textId="7A576C3B" w:rsidR="004B0D09" w:rsidRDefault="004B5E32" w:rsidP="004B5E32">
      <w:pPr>
        <w:rPr>
          <w:rFonts w:asciiTheme="majorHAnsi" w:hAnsiTheme="majorHAnsi"/>
          <w:color w:val="000000" w:themeColor="text1"/>
        </w:rPr>
      </w:pPr>
      <w:r>
        <w:rPr>
          <w:rFonts w:asciiTheme="majorHAnsi" w:hAnsiTheme="majorHAnsi"/>
          <w:b/>
          <w:color w:val="000000" w:themeColor="text1"/>
        </w:rPr>
        <w:t>Literacy o</w:t>
      </w:r>
      <w:r w:rsidRPr="00E8357E">
        <w:rPr>
          <w:rFonts w:asciiTheme="majorHAnsi" w:hAnsiTheme="majorHAnsi"/>
          <w:b/>
          <w:color w:val="000000" w:themeColor="text1"/>
        </w:rPr>
        <w:t>bjective</w:t>
      </w:r>
      <w:r w:rsidR="004B0D09">
        <w:rPr>
          <w:rFonts w:asciiTheme="majorHAnsi" w:hAnsiTheme="majorHAnsi"/>
          <w:b/>
          <w:color w:val="000000" w:themeColor="text1"/>
        </w:rPr>
        <w:t>s</w:t>
      </w:r>
      <w:r w:rsidRPr="00E8357E">
        <w:rPr>
          <w:rFonts w:asciiTheme="majorHAnsi" w:hAnsiTheme="majorHAnsi"/>
          <w:b/>
          <w:color w:val="000000" w:themeColor="text1"/>
        </w:rPr>
        <w:t>:</w:t>
      </w:r>
      <w:r w:rsidRPr="008108CB">
        <w:rPr>
          <w:rFonts w:asciiTheme="majorHAnsi" w:hAnsiTheme="majorHAnsi"/>
          <w:color w:val="000000" w:themeColor="text1"/>
        </w:rPr>
        <w:t xml:space="preserve"> </w:t>
      </w:r>
    </w:p>
    <w:p w14:paraId="6D8C213E" w14:textId="4F49F17A" w:rsidR="0002536E" w:rsidRDefault="0002536E" w:rsidP="0002536E">
      <w:pPr>
        <w:pStyle w:val="ListParagraph"/>
        <w:numPr>
          <w:ilvl w:val="0"/>
          <w:numId w:val="7"/>
        </w:numPr>
        <w:rPr>
          <w:rFonts w:asciiTheme="majorHAnsi" w:hAnsiTheme="majorHAnsi"/>
          <w:color w:val="000000" w:themeColor="text1"/>
        </w:rPr>
      </w:pPr>
      <w:r w:rsidRPr="004B0D09">
        <w:rPr>
          <w:rFonts w:asciiTheme="majorHAnsi" w:hAnsiTheme="majorHAnsi"/>
          <w:color w:val="000000" w:themeColor="text1"/>
        </w:rPr>
        <w:t xml:space="preserve">to </w:t>
      </w:r>
      <w:r>
        <w:rPr>
          <w:rFonts w:asciiTheme="majorHAnsi" w:hAnsiTheme="majorHAnsi"/>
          <w:color w:val="000000" w:themeColor="text1"/>
        </w:rPr>
        <w:t>understand a graphic novel presentation of a play through reading , personal response and drama</w:t>
      </w:r>
    </w:p>
    <w:p w14:paraId="33E436DE" w14:textId="77777777" w:rsidR="0002536E" w:rsidRDefault="0002536E" w:rsidP="0002536E">
      <w:pPr>
        <w:pStyle w:val="ListParagraph"/>
        <w:numPr>
          <w:ilvl w:val="0"/>
          <w:numId w:val="7"/>
        </w:numPr>
        <w:rPr>
          <w:rFonts w:asciiTheme="majorHAnsi" w:hAnsiTheme="majorHAnsi"/>
          <w:color w:val="000000" w:themeColor="text1"/>
        </w:rPr>
      </w:pPr>
      <w:r>
        <w:rPr>
          <w:rFonts w:asciiTheme="majorHAnsi" w:hAnsiTheme="majorHAnsi"/>
          <w:color w:val="000000" w:themeColor="text1"/>
        </w:rPr>
        <w:t xml:space="preserve">to draw inferences such as feelings, thoughts and motives of characters </w:t>
      </w:r>
    </w:p>
    <w:p w14:paraId="5519B97D" w14:textId="77777777" w:rsidR="0002536E" w:rsidRDefault="0002536E" w:rsidP="0002536E">
      <w:pPr>
        <w:pStyle w:val="ListParagraph"/>
        <w:numPr>
          <w:ilvl w:val="0"/>
          <w:numId w:val="7"/>
        </w:numPr>
        <w:rPr>
          <w:rFonts w:asciiTheme="majorHAnsi" w:hAnsiTheme="majorHAnsi"/>
          <w:color w:val="000000" w:themeColor="text1"/>
        </w:rPr>
      </w:pPr>
      <w:r>
        <w:rPr>
          <w:rFonts w:asciiTheme="majorHAnsi" w:hAnsiTheme="majorHAnsi"/>
          <w:color w:val="000000" w:themeColor="text1"/>
        </w:rPr>
        <w:t>to justify inferences with evidence</w:t>
      </w:r>
    </w:p>
    <w:p w14:paraId="56EDDE41" w14:textId="77777777" w:rsidR="0002536E" w:rsidRPr="004B0D09" w:rsidRDefault="0002536E" w:rsidP="0002536E">
      <w:pPr>
        <w:pStyle w:val="ListParagraph"/>
        <w:numPr>
          <w:ilvl w:val="0"/>
          <w:numId w:val="7"/>
        </w:numPr>
        <w:rPr>
          <w:rFonts w:asciiTheme="majorHAnsi" w:hAnsiTheme="majorHAnsi"/>
          <w:color w:val="000000" w:themeColor="text1"/>
        </w:rPr>
      </w:pPr>
      <w:r>
        <w:rPr>
          <w:rFonts w:asciiTheme="majorHAnsi" w:hAnsiTheme="majorHAnsi"/>
          <w:color w:val="000000" w:themeColor="text1"/>
        </w:rPr>
        <w:t>to understand and discuss how vocabulary choices can affect meaning</w:t>
      </w:r>
    </w:p>
    <w:p w14:paraId="78422D23" w14:textId="77777777" w:rsidR="004B5E32" w:rsidRPr="00076CF4" w:rsidRDefault="004B5E32" w:rsidP="008F0480">
      <w:pPr>
        <w:rPr>
          <w:rFonts w:asciiTheme="majorHAnsi" w:hAnsiTheme="majorHAnsi"/>
          <w:color w:val="7F7F7F" w:themeColor="text1" w:themeTint="80"/>
          <w:sz w:val="28"/>
          <w:szCs w:val="28"/>
        </w:rPr>
      </w:pPr>
    </w:p>
    <w:tbl>
      <w:tblPr>
        <w:tblStyle w:val="TableGrid"/>
        <w:tblW w:w="9357" w:type="dxa"/>
        <w:tblInd w:w="-318" w:type="dxa"/>
        <w:tblLayout w:type="fixed"/>
        <w:tblLook w:val="04A0" w:firstRow="1" w:lastRow="0" w:firstColumn="1" w:lastColumn="0" w:noHBand="0" w:noVBand="1"/>
      </w:tblPr>
      <w:tblGrid>
        <w:gridCol w:w="710"/>
        <w:gridCol w:w="1984"/>
        <w:gridCol w:w="3331"/>
        <w:gridCol w:w="3332"/>
      </w:tblGrid>
      <w:tr w:rsidR="008C6A03" w14:paraId="355F0232" w14:textId="77777777" w:rsidTr="0002536E">
        <w:tc>
          <w:tcPr>
            <w:tcW w:w="710" w:type="dxa"/>
          </w:tcPr>
          <w:p w14:paraId="5040D89F" w14:textId="3A2C8531" w:rsidR="008C6A03" w:rsidRPr="003E13FF" w:rsidRDefault="008C6A03" w:rsidP="00FB10CF">
            <w:pPr>
              <w:rPr>
                <w:rFonts w:asciiTheme="majorHAnsi" w:hAnsiTheme="majorHAnsi"/>
                <w:b/>
                <w:color w:val="000000" w:themeColor="text1"/>
              </w:rPr>
            </w:pPr>
            <w:r>
              <w:rPr>
                <w:rFonts w:asciiTheme="majorHAnsi" w:hAnsiTheme="majorHAnsi"/>
                <w:b/>
                <w:color w:val="000000" w:themeColor="text1"/>
              </w:rPr>
              <w:t>NO</w:t>
            </w:r>
          </w:p>
        </w:tc>
        <w:tc>
          <w:tcPr>
            <w:tcW w:w="1984" w:type="dxa"/>
          </w:tcPr>
          <w:p w14:paraId="4C78DE1B" w14:textId="161C2194" w:rsidR="008C6A03" w:rsidRPr="003E13FF" w:rsidRDefault="008C6A03" w:rsidP="00FB10CF">
            <w:pPr>
              <w:rPr>
                <w:rFonts w:asciiTheme="majorHAnsi" w:hAnsiTheme="majorHAnsi"/>
                <w:b/>
                <w:color w:val="000000" w:themeColor="text1"/>
              </w:rPr>
            </w:pPr>
            <w:r w:rsidRPr="003E13FF">
              <w:rPr>
                <w:rFonts w:asciiTheme="majorHAnsi" w:hAnsiTheme="majorHAnsi"/>
                <w:b/>
                <w:color w:val="000000" w:themeColor="text1"/>
              </w:rPr>
              <w:t>RESOURCES</w:t>
            </w:r>
          </w:p>
        </w:tc>
        <w:tc>
          <w:tcPr>
            <w:tcW w:w="3331" w:type="dxa"/>
          </w:tcPr>
          <w:p w14:paraId="53ED8A4C" w14:textId="77777777" w:rsidR="008C6A03" w:rsidRPr="003E13FF" w:rsidRDefault="008C6A03" w:rsidP="00FB10CF">
            <w:pPr>
              <w:rPr>
                <w:rFonts w:asciiTheme="majorHAnsi" w:hAnsiTheme="majorHAnsi"/>
                <w:b/>
                <w:color w:val="000000" w:themeColor="text1"/>
              </w:rPr>
            </w:pPr>
            <w:r w:rsidRPr="003E13FF">
              <w:rPr>
                <w:rFonts w:asciiTheme="majorHAnsi" w:hAnsiTheme="majorHAnsi"/>
                <w:b/>
                <w:color w:val="000000" w:themeColor="text1"/>
              </w:rPr>
              <w:t>PUPIL ACTIVITY</w:t>
            </w:r>
          </w:p>
        </w:tc>
        <w:tc>
          <w:tcPr>
            <w:tcW w:w="3332" w:type="dxa"/>
          </w:tcPr>
          <w:p w14:paraId="5ADF734E" w14:textId="77777777" w:rsidR="008C6A03" w:rsidRPr="003E13FF" w:rsidRDefault="008C6A03" w:rsidP="00FB10CF">
            <w:pPr>
              <w:rPr>
                <w:rFonts w:asciiTheme="majorHAnsi" w:hAnsiTheme="majorHAnsi"/>
                <w:b/>
                <w:color w:val="000000" w:themeColor="text1"/>
              </w:rPr>
            </w:pPr>
            <w:r w:rsidRPr="003E13FF">
              <w:rPr>
                <w:rFonts w:asciiTheme="majorHAnsi" w:hAnsiTheme="majorHAnsi"/>
                <w:b/>
                <w:color w:val="000000" w:themeColor="text1"/>
              </w:rPr>
              <w:t>TEACHER NOTES</w:t>
            </w:r>
          </w:p>
          <w:p w14:paraId="49574E2D" w14:textId="77777777" w:rsidR="008C6A03" w:rsidRPr="003E13FF" w:rsidRDefault="008C6A03" w:rsidP="00FB10CF">
            <w:pPr>
              <w:rPr>
                <w:rFonts w:asciiTheme="majorHAnsi" w:hAnsiTheme="majorHAnsi"/>
                <w:b/>
                <w:color w:val="000000" w:themeColor="text1"/>
              </w:rPr>
            </w:pPr>
          </w:p>
        </w:tc>
      </w:tr>
      <w:tr w:rsidR="008C6A03" w14:paraId="0272DE7F" w14:textId="77777777" w:rsidTr="0002536E">
        <w:tc>
          <w:tcPr>
            <w:tcW w:w="710" w:type="dxa"/>
          </w:tcPr>
          <w:p w14:paraId="79856044" w14:textId="77777777" w:rsidR="008C6A03" w:rsidRDefault="008C6A03" w:rsidP="00EF29F2">
            <w:pPr>
              <w:rPr>
                <w:rFonts w:asciiTheme="majorHAnsi" w:hAnsiTheme="majorHAnsi"/>
                <w:b/>
                <w:color w:val="000000" w:themeColor="text1"/>
              </w:rPr>
            </w:pPr>
            <w:r>
              <w:rPr>
                <w:rFonts w:asciiTheme="majorHAnsi" w:hAnsiTheme="majorHAnsi"/>
                <w:b/>
                <w:color w:val="000000" w:themeColor="text1"/>
              </w:rPr>
              <w:t>1</w:t>
            </w:r>
          </w:p>
          <w:p w14:paraId="0CCAFCAE" w14:textId="77777777" w:rsidR="008C6A03" w:rsidRDefault="008C6A03" w:rsidP="00EF29F2">
            <w:pPr>
              <w:rPr>
                <w:rFonts w:asciiTheme="majorHAnsi" w:hAnsiTheme="majorHAnsi"/>
                <w:b/>
                <w:color w:val="000000" w:themeColor="text1"/>
              </w:rPr>
            </w:pPr>
          </w:p>
          <w:p w14:paraId="7477CBC0" w14:textId="624C48F2" w:rsidR="008C6A03" w:rsidRDefault="008C6A03" w:rsidP="00EF29F2">
            <w:pPr>
              <w:rPr>
                <w:rFonts w:asciiTheme="majorHAnsi" w:hAnsiTheme="majorHAnsi"/>
                <w:b/>
                <w:color w:val="000000" w:themeColor="text1"/>
              </w:rPr>
            </w:pPr>
            <w:r>
              <w:rPr>
                <w:rFonts w:asciiTheme="majorHAnsi" w:hAnsiTheme="majorHAnsi"/>
                <w:b/>
                <w:color w:val="000000" w:themeColor="text1"/>
              </w:rPr>
              <w:t>2</w:t>
            </w:r>
          </w:p>
        </w:tc>
        <w:tc>
          <w:tcPr>
            <w:tcW w:w="1984" w:type="dxa"/>
          </w:tcPr>
          <w:p w14:paraId="3B5297AD" w14:textId="36CCC06A" w:rsidR="008C6A03" w:rsidRDefault="008C6A03" w:rsidP="00EF29F2">
            <w:pPr>
              <w:rPr>
                <w:rFonts w:asciiTheme="majorHAnsi" w:hAnsiTheme="majorHAnsi"/>
                <w:b/>
                <w:color w:val="000000" w:themeColor="text1"/>
              </w:rPr>
            </w:pPr>
            <w:r>
              <w:rPr>
                <w:rFonts w:asciiTheme="majorHAnsi" w:hAnsiTheme="majorHAnsi"/>
                <w:b/>
                <w:color w:val="000000" w:themeColor="text1"/>
              </w:rPr>
              <w:t xml:space="preserve"> Witches speech </w:t>
            </w:r>
          </w:p>
          <w:p w14:paraId="6FFD4E38" w14:textId="77777777" w:rsidR="008C6A03" w:rsidRDefault="008C6A03" w:rsidP="00EF29F2">
            <w:pPr>
              <w:rPr>
                <w:rFonts w:asciiTheme="majorHAnsi" w:hAnsiTheme="majorHAnsi"/>
                <w:b/>
                <w:color w:val="000000" w:themeColor="text1"/>
              </w:rPr>
            </w:pPr>
          </w:p>
          <w:p w14:paraId="29C105FF" w14:textId="28B316FB" w:rsidR="008C6A03" w:rsidRPr="0010168A" w:rsidRDefault="008C6A03" w:rsidP="00EF29F2">
            <w:pPr>
              <w:rPr>
                <w:rFonts w:asciiTheme="majorHAnsi" w:hAnsiTheme="majorHAnsi"/>
                <w:b/>
                <w:color w:val="000000" w:themeColor="text1"/>
              </w:rPr>
            </w:pPr>
            <w:r>
              <w:rPr>
                <w:rFonts w:asciiTheme="majorHAnsi" w:hAnsiTheme="majorHAnsi"/>
                <w:b/>
                <w:color w:val="000000" w:themeColor="text1"/>
              </w:rPr>
              <w:t>Witches lesson 1 teachers’ notes</w:t>
            </w:r>
          </w:p>
        </w:tc>
        <w:tc>
          <w:tcPr>
            <w:tcW w:w="3331" w:type="dxa"/>
          </w:tcPr>
          <w:p w14:paraId="6D0FCDC4" w14:textId="489E746A" w:rsidR="008C6A03" w:rsidRPr="00D26E67" w:rsidRDefault="008C6A03" w:rsidP="00E30A97">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 xml:space="preserve">Pupils read the speech (from original Shakespeare text) as a whole class chorally, then in small groups. Vary the delivery: shouting, muttering, cackling, whispering etc. </w:t>
            </w:r>
          </w:p>
        </w:tc>
        <w:tc>
          <w:tcPr>
            <w:tcW w:w="3332" w:type="dxa"/>
          </w:tcPr>
          <w:p w14:paraId="1255D902" w14:textId="47EE7472" w:rsidR="008C6A03" w:rsidRPr="00D26E67" w:rsidRDefault="008C6A03" w:rsidP="00FB10CF">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 xml:space="preserve">Introduce the words foul, fair, fog and filthy. Ask pupils what they mean. These words are repeated in the speech. Run through line-by-line asking the class to repeat after you to ensure they pronounce all words correctly. Ask: What is the effect of the repeated words? </w:t>
            </w:r>
          </w:p>
        </w:tc>
      </w:tr>
      <w:tr w:rsidR="008C6A03" w14:paraId="005E2484" w14:textId="77777777" w:rsidTr="0002536E">
        <w:tc>
          <w:tcPr>
            <w:tcW w:w="710" w:type="dxa"/>
          </w:tcPr>
          <w:p w14:paraId="045598B8" w14:textId="23974C6C" w:rsidR="008C6A03" w:rsidRDefault="008C6A03" w:rsidP="00D26E67">
            <w:pPr>
              <w:rPr>
                <w:rFonts w:asciiTheme="majorHAnsi" w:hAnsiTheme="majorHAnsi"/>
                <w:b/>
                <w:color w:val="000000" w:themeColor="text1"/>
              </w:rPr>
            </w:pPr>
            <w:r>
              <w:rPr>
                <w:rFonts w:asciiTheme="majorHAnsi" w:hAnsiTheme="majorHAnsi"/>
                <w:b/>
                <w:color w:val="000000" w:themeColor="text1"/>
              </w:rPr>
              <w:t>3</w:t>
            </w:r>
          </w:p>
        </w:tc>
        <w:tc>
          <w:tcPr>
            <w:tcW w:w="1984" w:type="dxa"/>
          </w:tcPr>
          <w:p w14:paraId="6754CDF6" w14:textId="32D0839B" w:rsidR="008C6A03" w:rsidRDefault="008C6A03" w:rsidP="00D26E67">
            <w:pPr>
              <w:rPr>
                <w:rFonts w:asciiTheme="majorHAnsi" w:hAnsiTheme="majorHAnsi"/>
                <w:b/>
                <w:color w:val="000000" w:themeColor="text1"/>
              </w:rPr>
            </w:pPr>
            <w:r>
              <w:rPr>
                <w:rFonts w:asciiTheme="majorHAnsi" w:hAnsiTheme="majorHAnsi"/>
                <w:b/>
                <w:color w:val="000000" w:themeColor="text1"/>
              </w:rPr>
              <w:t>Creepy word bank</w:t>
            </w:r>
          </w:p>
        </w:tc>
        <w:tc>
          <w:tcPr>
            <w:tcW w:w="3331" w:type="dxa"/>
          </w:tcPr>
          <w:p w14:paraId="3B6E4410" w14:textId="41338E01" w:rsidR="008C6A03" w:rsidRPr="00D26E67" w:rsidRDefault="008C6A03" w:rsidP="00D26E67">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Pupils work in groups and annotate the picture from the graphic novel describing the scene/ atmosphere and witches. After allowing pupils to work independently for 10 minutes, give them the word bank and ask them to select 3 words to describe the atmosphere and 3 words to describe the witches and add to their annotations.</w:t>
            </w:r>
          </w:p>
        </w:tc>
        <w:tc>
          <w:tcPr>
            <w:tcW w:w="3332" w:type="dxa"/>
          </w:tcPr>
          <w:p w14:paraId="38FCE41E" w14:textId="77777777" w:rsidR="008C6A03" w:rsidRDefault="008C6A03" w:rsidP="00FB10CF">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Teacher preparation: photocopy page 8  from the graphic novel and stick onto the centre of a large sheet of paper – one per group.</w:t>
            </w:r>
          </w:p>
          <w:p w14:paraId="58C8211F" w14:textId="77777777" w:rsidR="008C6A03" w:rsidRDefault="008C6A03" w:rsidP="00FB10CF">
            <w:pPr>
              <w:rPr>
                <w:rFonts w:asciiTheme="majorHAnsi" w:hAnsiTheme="majorHAnsi"/>
                <w:color w:val="0D0D0D" w:themeColor="text1" w:themeTint="F2"/>
                <w:sz w:val="22"/>
                <w:szCs w:val="22"/>
              </w:rPr>
            </w:pPr>
          </w:p>
          <w:p w14:paraId="1937FBE8" w14:textId="77777777" w:rsidR="008C6A03" w:rsidRDefault="008C6A03" w:rsidP="00CA1B76">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Rotate and discuss with groups the different nuances of the words and which selections are best and why.</w:t>
            </w:r>
          </w:p>
          <w:p w14:paraId="6EF31F86" w14:textId="77777777" w:rsidR="008C6A03" w:rsidRDefault="008C6A03" w:rsidP="00CA1B76">
            <w:pPr>
              <w:rPr>
                <w:rFonts w:asciiTheme="majorHAnsi" w:hAnsiTheme="majorHAnsi"/>
                <w:color w:val="0D0D0D" w:themeColor="text1" w:themeTint="F2"/>
                <w:sz w:val="22"/>
                <w:szCs w:val="22"/>
              </w:rPr>
            </w:pPr>
          </w:p>
          <w:p w14:paraId="1035F0A8" w14:textId="0D4FE8AF" w:rsidR="008C6A03" w:rsidRDefault="008C6A03" w:rsidP="00CA1B76">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Take feedback on pupils’ choices.</w:t>
            </w:r>
          </w:p>
        </w:tc>
      </w:tr>
      <w:tr w:rsidR="008C6A03" w14:paraId="387738EF" w14:textId="77777777" w:rsidTr="0002536E">
        <w:tc>
          <w:tcPr>
            <w:tcW w:w="710" w:type="dxa"/>
          </w:tcPr>
          <w:p w14:paraId="74233A9B" w14:textId="7E5BA346" w:rsidR="008C6A03" w:rsidRDefault="008C6A03" w:rsidP="00D26E67">
            <w:pPr>
              <w:rPr>
                <w:rFonts w:asciiTheme="majorHAnsi" w:hAnsiTheme="majorHAnsi"/>
                <w:b/>
                <w:color w:val="000000" w:themeColor="text1"/>
              </w:rPr>
            </w:pPr>
            <w:r>
              <w:rPr>
                <w:rFonts w:asciiTheme="majorHAnsi" w:hAnsiTheme="majorHAnsi"/>
                <w:b/>
                <w:color w:val="000000" w:themeColor="text1"/>
              </w:rPr>
              <w:t>4</w:t>
            </w:r>
          </w:p>
        </w:tc>
        <w:tc>
          <w:tcPr>
            <w:tcW w:w="1984" w:type="dxa"/>
          </w:tcPr>
          <w:p w14:paraId="51E8900C" w14:textId="62D0824A" w:rsidR="008C6A03" w:rsidRDefault="008C6A03" w:rsidP="00D26E67">
            <w:pPr>
              <w:rPr>
                <w:rFonts w:asciiTheme="majorHAnsi" w:hAnsiTheme="majorHAnsi"/>
                <w:b/>
                <w:color w:val="000000" w:themeColor="text1"/>
              </w:rPr>
            </w:pPr>
            <w:r>
              <w:rPr>
                <w:rFonts w:asciiTheme="majorHAnsi" w:hAnsiTheme="majorHAnsi"/>
                <w:b/>
                <w:color w:val="000000" w:themeColor="text1"/>
              </w:rPr>
              <w:t>Shakespeare’s life information text</w:t>
            </w:r>
          </w:p>
        </w:tc>
        <w:tc>
          <w:tcPr>
            <w:tcW w:w="3331" w:type="dxa"/>
          </w:tcPr>
          <w:p w14:paraId="020C1939" w14:textId="77777777" w:rsidR="008C6A03" w:rsidRDefault="008C6A03" w:rsidP="00D26E67">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In three different colours highlight:</w:t>
            </w:r>
          </w:p>
          <w:p w14:paraId="543B4DD4" w14:textId="4BB06EA1" w:rsidR="008C6A03" w:rsidRDefault="008C6A03" w:rsidP="00762ED0">
            <w:pPr>
              <w:pStyle w:val="ListParagraph"/>
              <w:numPr>
                <w:ilvl w:val="0"/>
                <w:numId w:val="6"/>
              </w:num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People</w:t>
            </w:r>
          </w:p>
          <w:p w14:paraId="4A90FB1E" w14:textId="66ECAA70" w:rsidR="008C6A03" w:rsidRDefault="008C6A03" w:rsidP="00762ED0">
            <w:pPr>
              <w:pStyle w:val="ListParagraph"/>
              <w:numPr>
                <w:ilvl w:val="0"/>
                <w:numId w:val="6"/>
              </w:num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Places</w:t>
            </w:r>
          </w:p>
          <w:p w14:paraId="61EAFFD3" w14:textId="4660C7E4" w:rsidR="008C6A03" w:rsidRPr="00762ED0" w:rsidRDefault="008C6A03" w:rsidP="00762ED0">
            <w:pPr>
              <w:pStyle w:val="ListParagraph"/>
              <w:numPr>
                <w:ilvl w:val="0"/>
                <w:numId w:val="6"/>
              </w:num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Times</w:t>
            </w:r>
          </w:p>
        </w:tc>
        <w:tc>
          <w:tcPr>
            <w:tcW w:w="3332" w:type="dxa"/>
          </w:tcPr>
          <w:p w14:paraId="56CC641D" w14:textId="779B3E4D" w:rsidR="008C6A03" w:rsidRDefault="008C6A03" w:rsidP="00FB10CF">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Before reading show a picture of Shakespeare. Ask: What do you know about this man? What do you think?</w:t>
            </w:r>
          </w:p>
          <w:p w14:paraId="0F65338C" w14:textId="481593EC" w:rsidR="008C6A03" w:rsidRDefault="008C6A03" w:rsidP="00762ED0">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 xml:space="preserve">Take feedback and introduce the playwright. Then give instructions </w:t>
            </w:r>
            <w:r>
              <w:rPr>
                <w:rFonts w:asciiTheme="majorHAnsi" w:hAnsiTheme="majorHAnsi"/>
                <w:color w:val="0D0D0D" w:themeColor="text1" w:themeTint="F2"/>
                <w:sz w:val="22"/>
                <w:szCs w:val="22"/>
              </w:rPr>
              <w:lastRenderedPageBreak/>
              <w:t>for text highlighting. Model two examples.</w:t>
            </w:r>
          </w:p>
        </w:tc>
      </w:tr>
      <w:tr w:rsidR="008C6A03" w14:paraId="73B59750" w14:textId="77777777" w:rsidTr="0002536E">
        <w:tc>
          <w:tcPr>
            <w:tcW w:w="710" w:type="dxa"/>
          </w:tcPr>
          <w:p w14:paraId="4B525E19" w14:textId="1C939EAE" w:rsidR="008C6A03" w:rsidRDefault="008C6A03" w:rsidP="00D26E67">
            <w:pPr>
              <w:rPr>
                <w:rFonts w:asciiTheme="majorHAnsi" w:hAnsiTheme="majorHAnsi"/>
                <w:b/>
                <w:color w:val="000000" w:themeColor="text1"/>
              </w:rPr>
            </w:pPr>
            <w:r>
              <w:rPr>
                <w:rFonts w:asciiTheme="majorHAnsi" w:hAnsiTheme="majorHAnsi"/>
                <w:b/>
                <w:color w:val="000000" w:themeColor="text1"/>
              </w:rPr>
              <w:lastRenderedPageBreak/>
              <w:t>5</w:t>
            </w:r>
          </w:p>
        </w:tc>
        <w:tc>
          <w:tcPr>
            <w:tcW w:w="1984" w:type="dxa"/>
          </w:tcPr>
          <w:p w14:paraId="51ACCA02" w14:textId="74E6BF90" w:rsidR="008C6A03" w:rsidRDefault="008C6A03" w:rsidP="007B59C9">
            <w:pPr>
              <w:rPr>
                <w:rFonts w:asciiTheme="majorHAnsi" w:hAnsiTheme="majorHAnsi"/>
                <w:b/>
                <w:color w:val="000000" w:themeColor="text1"/>
              </w:rPr>
            </w:pPr>
            <w:r>
              <w:rPr>
                <w:rFonts w:asciiTheme="majorHAnsi" w:hAnsiTheme="majorHAnsi"/>
                <w:b/>
                <w:color w:val="000000" w:themeColor="text1"/>
              </w:rPr>
              <w:t xml:space="preserve">Shakespeare’s life </w:t>
            </w:r>
            <w:r w:rsidR="007B59C9">
              <w:rPr>
                <w:rFonts w:asciiTheme="majorHAnsi" w:hAnsiTheme="majorHAnsi"/>
                <w:b/>
                <w:color w:val="000000" w:themeColor="text1"/>
              </w:rPr>
              <w:t>fact file</w:t>
            </w:r>
          </w:p>
        </w:tc>
        <w:tc>
          <w:tcPr>
            <w:tcW w:w="3331" w:type="dxa"/>
          </w:tcPr>
          <w:p w14:paraId="6CCE96A6" w14:textId="3B2B337B" w:rsidR="008C6A03" w:rsidRPr="00D26E67" w:rsidRDefault="008C6A03" w:rsidP="007B59C9">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 xml:space="preserve">In groups work collaboratively to </w:t>
            </w:r>
            <w:r w:rsidR="007B59C9">
              <w:rPr>
                <w:rFonts w:asciiTheme="majorHAnsi" w:hAnsiTheme="majorHAnsi"/>
                <w:color w:val="0D0D0D" w:themeColor="text1" w:themeTint="F2"/>
                <w:sz w:val="22"/>
                <w:szCs w:val="22"/>
              </w:rPr>
              <w:t>fill in the information</w:t>
            </w:r>
            <w:bookmarkStart w:id="0" w:name="_GoBack"/>
            <w:bookmarkEnd w:id="0"/>
            <w:r>
              <w:rPr>
                <w:rFonts w:asciiTheme="majorHAnsi" w:hAnsiTheme="majorHAnsi"/>
                <w:color w:val="0D0D0D" w:themeColor="text1" w:themeTint="F2"/>
                <w:sz w:val="22"/>
                <w:szCs w:val="22"/>
              </w:rPr>
              <w:t>. Underline where evidence is in the text.</w:t>
            </w:r>
          </w:p>
        </w:tc>
        <w:tc>
          <w:tcPr>
            <w:tcW w:w="3332" w:type="dxa"/>
          </w:tcPr>
          <w:p w14:paraId="4C765C09" w14:textId="045510E9" w:rsidR="008C6A03" w:rsidRDefault="008C6A03" w:rsidP="00FB10CF">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Questions/ tasks can be easily differentiated if working in ability groups.</w:t>
            </w:r>
          </w:p>
        </w:tc>
      </w:tr>
      <w:tr w:rsidR="008C6A03" w14:paraId="49A04C6A" w14:textId="77777777" w:rsidTr="0002536E">
        <w:tc>
          <w:tcPr>
            <w:tcW w:w="710" w:type="dxa"/>
          </w:tcPr>
          <w:p w14:paraId="7C99CCBD" w14:textId="663B4290" w:rsidR="008C6A03" w:rsidRDefault="008C6A03" w:rsidP="00D26E67">
            <w:pPr>
              <w:rPr>
                <w:rFonts w:asciiTheme="majorHAnsi" w:hAnsiTheme="majorHAnsi"/>
                <w:b/>
                <w:color w:val="000000" w:themeColor="text1"/>
              </w:rPr>
            </w:pPr>
            <w:r>
              <w:rPr>
                <w:rFonts w:asciiTheme="majorHAnsi" w:hAnsiTheme="majorHAnsi"/>
                <w:b/>
                <w:color w:val="000000" w:themeColor="text1"/>
              </w:rPr>
              <w:t>6</w:t>
            </w:r>
          </w:p>
        </w:tc>
        <w:tc>
          <w:tcPr>
            <w:tcW w:w="1984" w:type="dxa"/>
          </w:tcPr>
          <w:p w14:paraId="25A059EC" w14:textId="31F0C3F1" w:rsidR="008C6A03" w:rsidRDefault="008C6A03" w:rsidP="00D26E67">
            <w:pPr>
              <w:rPr>
                <w:rFonts w:asciiTheme="majorHAnsi" w:hAnsiTheme="majorHAnsi"/>
                <w:b/>
                <w:color w:val="000000" w:themeColor="text1"/>
              </w:rPr>
            </w:pPr>
            <w:r>
              <w:rPr>
                <w:rFonts w:asciiTheme="majorHAnsi" w:hAnsiTheme="majorHAnsi"/>
                <w:b/>
                <w:color w:val="000000" w:themeColor="text1"/>
              </w:rPr>
              <w:t>Timeline cards</w:t>
            </w:r>
          </w:p>
          <w:p w14:paraId="603C8F65" w14:textId="77777777" w:rsidR="008C6A03" w:rsidRDefault="008C6A03" w:rsidP="00D26E67">
            <w:pPr>
              <w:rPr>
                <w:rFonts w:asciiTheme="majorHAnsi" w:hAnsiTheme="majorHAnsi"/>
                <w:b/>
                <w:color w:val="000000" w:themeColor="text1"/>
              </w:rPr>
            </w:pPr>
          </w:p>
        </w:tc>
        <w:tc>
          <w:tcPr>
            <w:tcW w:w="3331" w:type="dxa"/>
          </w:tcPr>
          <w:p w14:paraId="0E560184" w14:textId="08978B50" w:rsidR="008C6A03" w:rsidRPr="00D26E67" w:rsidRDefault="008C6A03" w:rsidP="00D26E67">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Groups discuss where they think their statement card will go on the timeline: at the beginning/ middle/ end. What number from 1-8?</w:t>
            </w:r>
          </w:p>
        </w:tc>
        <w:tc>
          <w:tcPr>
            <w:tcW w:w="3332" w:type="dxa"/>
          </w:tcPr>
          <w:p w14:paraId="1484E70B" w14:textId="2E77C628" w:rsidR="008C6A03" w:rsidRDefault="008C6A03" w:rsidP="00EA4D59">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Give each group a timeline card. Ask a representative to come to the front and peg the card up in the correct place on to form a timeline summary of the main events in Shakespeare’s life.</w:t>
            </w:r>
          </w:p>
        </w:tc>
      </w:tr>
      <w:tr w:rsidR="008C6A03" w14:paraId="1C632E64" w14:textId="77777777" w:rsidTr="0002536E">
        <w:tc>
          <w:tcPr>
            <w:tcW w:w="710" w:type="dxa"/>
          </w:tcPr>
          <w:p w14:paraId="0A7587DA" w14:textId="1B39E4A0" w:rsidR="008C6A03" w:rsidRDefault="008C6A03" w:rsidP="00D26E67">
            <w:pPr>
              <w:rPr>
                <w:rFonts w:asciiTheme="majorHAnsi" w:hAnsiTheme="majorHAnsi"/>
                <w:b/>
                <w:color w:val="000000" w:themeColor="text1"/>
              </w:rPr>
            </w:pPr>
            <w:r>
              <w:rPr>
                <w:rFonts w:asciiTheme="majorHAnsi" w:hAnsiTheme="majorHAnsi"/>
                <w:b/>
                <w:color w:val="000000" w:themeColor="text1"/>
              </w:rPr>
              <w:t>7</w:t>
            </w:r>
          </w:p>
          <w:p w14:paraId="685A163E" w14:textId="77777777" w:rsidR="008C6A03" w:rsidRDefault="008C6A03" w:rsidP="00D26E67">
            <w:pPr>
              <w:rPr>
                <w:rFonts w:asciiTheme="majorHAnsi" w:hAnsiTheme="majorHAnsi"/>
                <w:b/>
                <w:color w:val="000000" w:themeColor="text1"/>
              </w:rPr>
            </w:pPr>
          </w:p>
          <w:p w14:paraId="63144221" w14:textId="77777777" w:rsidR="008C6A03" w:rsidRDefault="008C6A03" w:rsidP="00D26E67">
            <w:pPr>
              <w:rPr>
                <w:rFonts w:asciiTheme="majorHAnsi" w:hAnsiTheme="majorHAnsi"/>
                <w:b/>
                <w:color w:val="000000" w:themeColor="text1"/>
              </w:rPr>
            </w:pPr>
            <w:r>
              <w:rPr>
                <w:rFonts w:asciiTheme="majorHAnsi" w:hAnsiTheme="majorHAnsi"/>
                <w:b/>
                <w:color w:val="000000" w:themeColor="text1"/>
              </w:rPr>
              <w:t>8</w:t>
            </w:r>
          </w:p>
          <w:p w14:paraId="1704928A" w14:textId="77777777" w:rsidR="008C6A03" w:rsidRDefault="008C6A03" w:rsidP="00D26E67">
            <w:pPr>
              <w:rPr>
                <w:rFonts w:asciiTheme="majorHAnsi" w:hAnsiTheme="majorHAnsi"/>
                <w:b/>
                <w:color w:val="000000" w:themeColor="text1"/>
              </w:rPr>
            </w:pPr>
          </w:p>
          <w:p w14:paraId="2E8653CC" w14:textId="25766564" w:rsidR="008C6A03" w:rsidRDefault="008C6A03" w:rsidP="00D26E67">
            <w:pPr>
              <w:rPr>
                <w:rFonts w:asciiTheme="majorHAnsi" w:hAnsiTheme="majorHAnsi"/>
                <w:b/>
                <w:color w:val="000000" w:themeColor="text1"/>
              </w:rPr>
            </w:pPr>
            <w:r>
              <w:rPr>
                <w:rFonts w:asciiTheme="majorHAnsi" w:hAnsiTheme="majorHAnsi"/>
                <w:b/>
                <w:color w:val="000000" w:themeColor="text1"/>
              </w:rPr>
              <w:t>9</w:t>
            </w:r>
          </w:p>
        </w:tc>
        <w:tc>
          <w:tcPr>
            <w:tcW w:w="1984" w:type="dxa"/>
          </w:tcPr>
          <w:p w14:paraId="71131AC9" w14:textId="335066D9" w:rsidR="008C6A03" w:rsidRDefault="008C6A03" w:rsidP="00D26E67">
            <w:pPr>
              <w:rPr>
                <w:rFonts w:asciiTheme="majorHAnsi" w:hAnsiTheme="majorHAnsi"/>
                <w:b/>
                <w:color w:val="000000" w:themeColor="text1"/>
              </w:rPr>
            </w:pPr>
            <w:r>
              <w:rPr>
                <w:rFonts w:asciiTheme="majorHAnsi" w:hAnsiTheme="majorHAnsi"/>
                <w:b/>
                <w:color w:val="000000" w:themeColor="text1"/>
              </w:rPr>
              <w:t>The witches spell</w:t>
            </w:r>
          </w:p>
          <w:p w14:paraId="04F7767A" w14:textId="77777777" w:rsidR="008C6A03" w:rsidRDefault="008C6A03" w:rsidP="00D26E67">
            <w:pPr>
              <w:rPr>
                <w:rFonts w:asciiTheme="majorHAnsi" w:hAnsiTheme="majorHAnsi"/>
                <w:b/>
                <w:color w:val="000000" w:themeColor="text1"/>
              </w:rPr>
            </w:pPr>
          </w:p>
          <w:p w14:paraId="162CCC1B" w14:textId="77777777" w:rsidR="008C6A03" w:rsidRDefault="008C6A03" w:rsidP="00D26E67">
            <w:pPr>
              <w:rPr>
                <w:rFonts w:asciiTheme="majorHAnsi" w:hAnsiTheme="majorHAnsi"/>
                <w:b/>
                <w:color w:val="000000" w:themeColor="text1"/>
              </w:rPr>
            </w:pPr>
            <w:r>
              <w:rPr>
                <w:rFonts w:asciiTheme="majorHAnsi" w:hAnsiTheme="majorHAnsi"/>
                <w:b/>
                <w:color w:val="000000" w:themeColor="text1"/>
              </w:rPr>
              <w:t>Cauldron outline</w:t>
            </w:r>
          </w:p>
          <w:p w14:paraId="6518B49A" w14:textId="77777777" w:rsidR="008C6A03" w:rsidRDefault="008C6A03" w:rsidP="00D26E67">
            <w:pPr>
              <w:rPr>
                <w:rFonts w:asciiTheme="majorHAnsi" w:hAnsiTheme="majorHAnsi"/>
                <w:b/>
                <w:color w:val="000000" w:themeColor="text1"/>
              </w:rPr>
            </w:pPr>
          </w:p>
          <w:p w14:paraId="7FD57705" w14:textId="3B43FD6B" w:rsidR="008C6A03" w:rsidRDefault="008C6A03" w:rsidP="00D26E67">
            <w:pPr>
              <w:rPr>
                <w:rFonts w:asciiTheme="majorHAnsi" w:hAnsiTheme="majorHAnsi"/>
                <w:b/>
                <w:color w:val="000000" w:themeColor="text1"/>
              </w:rPr>
            </w:pPr>
            <w:r>
              <w:rPr>
                <w:rFonts w:asciiTheme="majorHAnsi" w:hAnsiTheme="majorHAnsi"/>
                <w:b/>
                <w:color w:val="000000" w:themeColor="text1"/>
              </w:rPr>
              <w:t>Spell-maker cards</w:t>
            </w:r>
          </w:p>
          <w:p w14:paraId="4F9ED271" w14:textId="77777777" w:rsidR="008C6A03" w:rsidRDefault="008C6A03" w:rsidP="00D26E67">
            <w:pPr>
              <w:rPr>
                <w:rFonts w:asciiTheme="majorHAnsi" w:hAnsiTheme="majorHAnsi"/>
                <w:b/>
                <w:color w:val="000000" w:themeColor="text1"/>
              </w:rPr>
            </w:pPr>
          </w:p>
          <w:p w14:paraId="657E059B" w14:textId="02E60363" w:rsidR="008C6A03" w:rsidRDefault="008C6A03" w:rsidP="00922DCB">
            <w:pPr>
              <w:rPr>
                <w:rFonts w:asciiTheme="majorHAnsi" w:hAnsiTheme="majorHAnsi"/>
                <w:b/>
                <w:color w:val="000000" w:themeColor="text1"/>
              </w:rPr>
            </w:pPr>
            <w:r>
              <w:rPr>
                <w:rFonts w:asciiTheme="majorHAnsi" w:hAnsiTheme="majorHAnsi"/>
                <w:b/>
                <w:color w:val="000000" w:themeColor="text1"/>
              </w:rPr>
              <w:t xml:space="preserve"> </w:t>
            </w:r>
          </w:p>
        </w:tc>
        <w:tc>
          <w:tcPr>
            <w:tcW w:w="3331" w:type="dxa"/>
          </w:tcPr>
          <w:p w14:paraId="09E5B469" w14:textId="77777777" w:rsidR="008C6A03" w:rsidRDefault="008C6A03" w:rsidP="00D26E67">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Identify ingredients from the spell. Write/ draw them in the cauldron.</w:t>
            </w:r>
          </w:p>
          <w:p w14:paraId="4C46CC80" w14:textId="77777777" w:rsidR="008C6A03" w:rsidRDefault="008C6A03" w:rsidP="00D26E67">
            <w:pPr>
              <w:rPr>
                <w:rFonts w:asciiTheme="majorHAnsi" w:hAnsiTheme="majorHAnsi"/>
                <w:color w:val="0D0D0D" w:themeColor="text1" w:themeTint="F2"/>
                <w:sz w:val="22"/>
                <w:szCs w:val="22"/>
              </w:rPr>
            </w:pPr>
          </w:p>
          <w:p w14:paraId="6A61E2CB" w14:textId="77777777" w:rsidR="008C6A03" w:rsidRDefault="008C6A03" w:rsidP="00D26E67">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 xml:space="preserve">In a different colour add own ingredients. </w:t>
            </w:r>
          </w:p>
          <w:p w14:paraId="4846880C" w14:textId="77777777" w:rsidR="008C6A03" w:rsidRDefault="008C6A03" w:rsidP="00D26E67">
            <w:pPr>
              <w:rPr>
                <w:rFonts w:asciiTheme="majorHAnsi" w:hAnsiTheme="majorHAnsi"/>
                <w:color w:val="0D0D0D" w:themeColor="text1" w:themeTint="F2"/>
                <w:sz w:val="22"/>
                <w:szCs w:val="22"/>
              </w:rPr>
            </w:pPr>
          </w:p>
          <w:p w14:paraId="1D723903" w14:textId="77777777" w:rsidR="008C6A03" w:rsidRDefault="008C6A03" w:rsidP="00922DCB">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Pupils turn the cards face down and then select a card from each pile to create an ingredient for the spell</w:t>
            </w:r>
          </w:p>
          <w:p w14:paraId="1A5F2FF8" w14:textId="77777777" w:rsidR="008C6A03" w:rsidRDefault="008C6A03" w:rsidP="00922DCB">
            <w:pPr>
              <w:rPr>
                <w:rFonts w:asciiTheme="majorHAnsi" w:hAnsiTheme="majorHAnsi"/>
                <w:i/>
                <w:color w:val="0D0D0D" w:themeColor="text1" w:themeTint="F2"/>
                <w:sz w:val="22"/>
                <w:szCs w:val="22"/>
              </w:rPr>
            </w:pPr>
            <w:r>
              <w:rPr>
                <w:rFonts w:asciiTheme="majorHAnsi" w:hAnsiTheme="majorHAnsi"/>
                <w:color w:val="0D0D0D" w:themeColor="text1" w:themeTint="F2"/>
                <w:sz w:val="22"/>
                <w:szCs w:val="22"/>
              </w:rPr>
              <w:t xml:space="preserve">Eg </w:t>
            </w:r>
            <w:r w:rsidRPr="00922DCB">
              <w:rPr>
                <w:rFonts w:asciiTheme="majorHAnsi" w:hAnsiTheme="majorHAnsi"/>
                <w:i/>
                <w:color w:val="0D0D0D" w:themeColor="text1" w:themeTint="F2"/>
                <w:sz w:val="22"/>
                <w:szCs w:val="22"/>
              </w:rPr>
              <w:t>nose of puppy</w:t>
            </w:r>
            <w:r>
              <w:rPr>
                <w:rFonts w:asciiTheme="majorHAnsi" w:hAnsiTheme="majorHAnsi"/>
                <w:i/>
                <w:color w:val="0D0D0D" w:themeColor="text1" w:themeTint="F2"/>
                <w:sz w:val="22"/>
                <w:szCs w:val="22"/>
              </w:rPr>
              <w:t>, ear of pig</w:t>
            </w:r>
          </w:p>
          <w:p w14:paraId="50BFFF41" w14:textId="77777777" w:rsidR="008C6A03" w:rsidRDefault="008C6A03" w:rsidP="00922DCB">
            <w:pPr>
              <w:rPr>
                <w:rFonts w:asciiTheme="majorHAnsi" w:hAnsiTheme="majorHAnsi"/>
                <w:i/>
                <w:color w:val="0D0D0D" w:themeColor="text1" w:themeTint="F2"/>
                <w:sz w:val="22"/>
                <w:szCs w:val="22"/>
              </w:rPr>
            </w:pPr>
          </w:p>
          <w:p w14:paraId="2EA9F3C3" w14:textId="70B0495C" w:rsidR="008C6A03" w:rsidRPr="00D26E67" w:rsidRDefault="008C6A03" w:rsidP="00922DCB">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Pupils write their own spell, borrowing five lines from the original text that they like to include in the spell</w:t>
            </w:r>
          </w:p>
        </w:tc>
        <w:tc>
          <w:tcPr>
            <w:tcW w:w="3332" w:type="dxa"/>
          </w:tcPr>
          <w:p w14:paraId="5C5576F8" w14:textId="77777777" w:rsidR="008C6A03" w:rsidRDefault="008C6A03" w:rsidP="00922DCB">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Introduce the word cauldron. Ask: What would you expect to put in a cauldron?  Take ideas.</w:t>
            </w:r>
          </w:p>
          <w:p w14:paraId="0A643B3B" w14:textId="77777777" w:rsidR="008C6A03" w:rsidRDefault="008C6A03" w:rsidP="00922DCB">
            <w:pPr>
              <w:rPr>
                <w:rFonts w:asciiTheme="majorHAnsi" w:hAnsiTheme="majorHAnsi"/>
                <w:color w:val="0D0D0D" w:themeColor="text1" w:themeTint="F2"/>
                <w:sz w:val="22"/>
                <w:szCs w:val="22"/>
              </w:rPr>
            </w:pPr>
          </w:p>
          <w:p w14:paraId="3866432E" w14:textId="77777777" w:rsidR="008C6A03" w:rsidRDefault="008C6A03" w:rsidP="00922DCB">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Pupils read to extract information from the text.</w:t>
            </w:r>
          </w:p>
          <w:p w14:paraId="2315C17A" w14:textId="77777777" w:rsidR="008C6A03" w:rsidRDefault="008C6A03" w:rsidP="00922DCB">
            <w:pPr>
              <w:rPr>
                <w:rFonts w:asciiTheme="majorHAnsi" w:hAnsiTheme="majorHAnsi"/>
                <w:color w:val="0D0D0D" w:themeColor="text1" w:themeTint="F2"/>
                <w:sz w:val="22"/>
                <w:szCs w:val="22"/>
              </w:rPr>
            </w:pPr>
          </w:p>
          <w:p w14:paraId="48F93B42" w14:textId="3D0E6B7E" w:rsidR="008C6A03" w:rsidRDefault="008C6A03" w:rsidP="005A2B2B">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Hand out sets of blank cards in contrasting colours. On one colour ask them to write the name of a body part (one per card) on the other the name of an animal or creature.</w:t>
            </w:r>
          </w:p>
        </w:tc>
      </w:tr>
      <w:tr w:rsidR="008C6A03" w14:paraId="0F65A811" w14:textId="77777777" w:rsidTr="0002536E">
        <w:tc>
          <w:tcPr>
            <w:tcW w:w="710" w:type="dxa"/>
          </w:tcPr>
          <w:p w14:paraId="089D8839" w14:textId="4A1C7C14" w:rsidR="008C6A03" w:rsidRDefault="008C6A03" w:rsidP="00D26E67">
            <w:pPr>
              <w:rPr>
                <w:rFonts w:asciiTheme="majorHAnsi" w:hAnsiTheme="majorHAnsi"/>
                <w:b/>
                <w:color w:val="000000" w:themeColor="text1"/>
              </w:rPr>
            </w:pPr>
            <w:r>
              <w:rPr>
                <w:rFonts w:asciiTheme="majorHAnsi" w:hAnsiTheme="majorHAnsi"/>
                <w:b/>
                <w:color w:val="000000" w:themeColor="text1"/>
              </w:rPr>
              <w:t>10</w:t>
            </w:r>
          </w:p>
        </w:tc>
        <w:tc>
          <w:tcPr>
            <w:tcW w:w="1984" w:type="dxa"/>
          </w:tcPr>
          <w:p w14:paraId="5C46DDFD" w14:textId="4F6D9050" w:rsidR="008C6A03" w:rsidRDefault="008C6A03" w:rsidP="00E35C23">
            <w:pPr>
              <w:rPr>
                <w:rFonts w:asciiTheme="majorHAnsi" w:hAnsiTheme="majorHAnsi"/>
                <w:b/>
                <w:color w:val="000000" w:themeColor="text1"/>
              </w:rPr>
            </w:pPr>
            <w:r>
              <w:rPr>
                <w:rFonts w:asciiTheme="majorHAnsi" w:hAnsiTheme="majorHAnsi"/>
                <w:b/>
                <w:color w:val="000000" w:themeColor="text1"/>
              </w:rPr>
              <w:t xml:space="preserve">Describing </w:t>
            </w:r>
            <w:r w:rsidR="00E35C23">
              <w:rPr>
                <w:rFonts w:asciiTheme="majorHAnsi" w:hAnsiTheme="majorHAnsi"/>
                <w:b/>
                <w:color w:val="000000" w:themeColor="text1"/>
              </w:rPr>
              <w:t>the scene</w:t>
            </w:r>
            <w:r>
              <w:rPr>
                <w:rFonts w:asciiTheme="majorHAnsi" w:hAnsiTheme="majorHAnsi"/>
                <w:b/>
                <w:color w:val="000000" w:themeColor="text1"/>
              </w:rPr>
              <w:t xml:space="preserve">: two adjectives and a noun </w:t>
            </w:r>
          </w:p>
        </w:tc>
        <w:tc>
          <w:tcPr>
            <w:tcW w:w="3331" w:type="dxa"/>
          </w:tcPr>
          <w:p w14:paraId="25BF0C74" w14:textId="46E49979" w:rsidR="008C6A03" w:rsidRPr="00D26E67" w:rsidRDefault="00A3288A" w:rsidP="00A3288A">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Pupils look at the picture on page 23. With a partner agree two adjectives that describe the noun/ object/ person accurately and write it on the sheet.</w:t>
            </w:r>
          </w:p>
        </w:tc>
        <w:tc>
          <w:tcPr>
            <w:tcW w:w="3332" w:type="dxa"/>
          </w:tcPr>
          <w:p w14:paraId="2D4D73F1" w14:textId="01643F84" w:rsidR="008C6A03" w:rsidRDefault="00980A30" w:rsidP="00FB10CF">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Demonstrate the activity with one example. Be clear that the starting point is the noun and thinking what the object or person is like and what adjectives would best convey that.</w:t>
            </w:r>
          </w:p>
        </w:tc>
      </w:tr>
      <w:tr w:rsidR="008C6A03" w14:paraId="0577FF58" w14:textId="77777777" w:rsidTr="0002536E">
        <w:tc>
          <w:tcPr>
            <w:tcW w:w="710" w:type="dxa"/>
          </w:tcPr>
          <w:p w14:paraId="24B7CC7C" w14:textId="41D0E16F" w:rsidR="008C6A03" w:rsidRDefault="008C6A03" w:rsidP="00D26E67">
            <w:pPr>
              <w:rPr>
                <w:rFonts w:asciiTheme="majorHAnsi" w:hAnsiTheme="majorHAnsi"/>
                <w:b/>
                <w:color w:val="000000" w:themeColor="text1"/>
              </w:rPr>
            </w:pPr>
            <w:r>
              <w:rPr>
                <w:rFonts w:asciiTheme="majorHAnsi" w:hAnsiTheme="majorHAnsi"/>
                <w:b/>
                <w:color w:val="000000" w:themeColor="text1"/>
              </w:rPr>
              <w:t>11</w:t>
            </w:r>
          </w:p>
        </w:tc>
        <w:tc>
          <w:tcPr>
            <w:tcW w:w="1984" w:type="dxa"/>
          </w:tcPr>
          <w:p w14:paraId="26B1B206" w14:textId="1E7FB7B8" w:rsidR="008C6A03" w:rsidRDefault="008C6A03" w:rsidP="00D26E67">
            <w:pPr>
              <w:rPr>
                <w:rFonts w:asciiTheme="majorHAnsi" w:hAnsiTheme="majorHAnsi"/>
                <w:b/>
                <w:color w:val="000000" w:themeColor="text1"/>
              </w:rPr>
            </w:pPr>
            <w:r>
              <w:rPr>
                <w:rFonts w:asciiTheme="majorHAnsi" w:hAnsiTheme="majorHAnsi"/>
                <w:b/>
                <w:color w:val="000000" w:themeColor="text1"/>
              </w:rPr>
              <w:t>For and against killing King Duncan cards</w:t>
            </w:r>
          </w:p>
        </w:tc>
        <w:tc>
          <w:tcPr>
            <w:tcW w:w="3331" w:type="dxa"/>
          </w:tcPr>
          <w:p w14:paraId="7933F61B" w14:textId="68CAF157" w:rsidR="008C6A03" w:rsidRDefault="00C65CE5" w:rsidP="00D26E67">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 xml:space="preserve">Pupils work as a small group and decide whether the statements are an argument for or against murdering King Duncan. </w:t>
            </w:r>
            <w:r w:rsidR="006E45E7">
              <w:rPr>
                <w:rFonts w:asciiTheme="majorHAnsi" w:hAnsiTheme="majorHAnsi"/>
                <w:color w:val="0D0D0D" w:themeColor="text1" w:themeTint="F2"/>
                <w:sz w:val="22"/>
                <w:szCs w:val="22"/>
              </w:rPr>
              <w:t>Place the cards onto two piles.</w:t>
            </w:r>
          </w:p>
          <w:p w14:paraId="05012E6A" w14:textId="77777777" w:rsidR="00C65CE5" w:rsidRDefault="00C65CE5" w:rsidP="00D26E67">
            <w:pPr>
              <w:rPr>
                <w:rFonts w:asciiTheme="majorHAnsi" w:hAnsiTheme="majorHAnsi"/>
                <w:color w:val="0D0D0D" w:themeColor="text1" w:themeTint="F2"/>
                <w:sz w:val="22"/>
                <w:szCs w:val="22"/>
              </w:rPr>
            </w:pPr>
          </w:p>
          <w:p w14:paraId="0A075B43" w14:textId="149F6A36" w:rsidR="00C65CE5" w:rsidRPr="00D26E67" w:rsidRDefault="00470570" w:rsidP="00470570">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The two lines join hands to form an ‘alley’. Macbeth walks through the alley and the pupils repeat their line in turn. The Macbeths join the ends of the lines and take the statements. The pupils at the end swap roles and play Macbeth returning through the alley. Repeat as many times as it takes for 5 minutes.</w:t>
            </w:r>
          </w:p>
        </w:tc>
        <w:tc>
          <w:tcPr>
            <w:tcW w:w="3332" w:type="dxa"/>
          </w:tcPr>
          <w:p w14:paraId="36582BC8" w14:textId="77777777" w:rsidR="008C6A03" w:rsidRDefault="00C65CE5" w:rsidP="00FB10CF">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Act 1 Scene 7: ask pupils how Macbeth is feeling in this scene. Explain he is torn. He has a dilemma: should he kill King Duncan or not?</w:t>
            </w:r>
          </w:p>
          <w:p w14:paraId="6F94662E" w14:textId="77777777" w:rsidR="00C65CE5" w:rsidRDefault="00C65CE5" w:rsidP="00FB10CF">
            <w:pPr>
              <w:rPr>
                <w:rFonts w:asciiTheme="majorHAnsi" w:hAnsiTheme="majorHAnsi"/>
                <w:color w:val="0D0D0D" w:themeColor="text1" w:themeTint="F2"/>
                <w:sz w:val="22"/>
                <w:szCs w:val="22"/>
              </w:rPr>
            </w:pPr>
          </w:p>
          <w:p w14:paraId="5744CCF7" w14:textId="07014B98" w:rsidR="00C65CE5" w:rsidRDefault="00C65CE5" w:rsidP="00FB10CF">
            <w:pPr>
              <w:rPr>
                <w:rFonts w:asciiTheme="majorHAnsi" w:hAnsiTheme="majorHAnsi"/>
                <w:color w:val="0D0D0D" w:themeColor="text1" w:themeTint="F2"/>
                <w:sz w:val="22"/>
                <w:szCs w:val="22"/>
              </w:rPr>
            </w:pPr>
            <w:r>
              <w:rPr>
                <w:rFonts w:asciiTheme="majorHAnsi" w:hAnsiTheme="majorHAnsi"/>
                <w:color w:val="0D0D0D" w:themeColor="text1" w:themeTint="F2"/>
                <w:sz w:val="22"/>
                <w:szCs w:val="22"/>
              </w:rPr>
              <w:t>When they have finished take brief feedback</w:t>
            </w:r>
            <w:r w:rsidR="006E45E7">
              <w:rPr>
                <w:rFonts w:asciiTheme="majorHAnsi" w:hAnsiTheme="majorHAnsi"/>
                <w:color w:val="0D0D0D" w:themeColor="text1" w:themeTint="F2"/>
                <w:sz w:val="22"/>
                <w:szCs w:val="22"/>
              </w:rPr>
              <w:t xml:space="preserve">. Then act out a ‘conscience alley’. Pupils take a card each and line up on two sides for and against. Select </w:t>
            </w:r>
            <w:r w:rsidR="00470570">
              <w:rPr>
                <w:rFonts w:asciiTheme="majorHAnsi" w:hAnsiTheme="majorHAnsi"/>
                <w:color w:val="0D0D0D" w:themeColor="text1" w:themeTint="F2"/>
                <w:sz w:val="22"/>
                <w:szCs w:val="22"/>
              </w:rPr>
              <w:t>two pupils to be Macbeth.</w:t>
            </w:r>
          </w:p>
        </w:tc>
      </w:tr>
    </w:tbl>
    <w:p w14:paraId="64B38617" w14:textId="59755315" w:rsidR="00076CF4" w:rsidRDefault="00076CF4" w:rsidP="004B5E32">
      <w:pPr>
        <w:rPr>
          <w:rFonts w:asciiTheme="majorHAnsi" w:hAnsiTheme="majorHAnsi"/>
          <w:sz w:val="56"/>
          <w:szCs w:val="56"/>
        </w:rPr>
      </w:pPr>
    </w:p>
    <w:sectPr w:rsidR="00076CF4" w:rsidSect="008F0480">
      <w:footerReference w:type="even" r:id="rId17"/>
      <w:footerReference w:type="default" r:id="rId18"/>
      <w:pgSz w:w="11900" w:h="16840"/>
      <w:pgMar w:top="1418"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600E2" w14:textId="77777777" w:rsidR="00FA1A4A" w:rsidRDefault="00FA1A4A" w:rsidP="00C667B3">
      <w:r>
        <w:separator/>
      </w:r>
    </w:p>
  </w:endnote>
  <w:endnote w:type="continuationSeparator" w:id="0">
    <w:p w14:paraId="3A313B2E" w14:textId="77777777" w:rsidR="00FA1A4A" w:rsidRDefault="00FA1A4A" w:rsidP="00C6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80021" w14:textId="77777777" w:rsidR="00FA1A4A" w:rsidRDefault="00FA1A4A" w:rsidP="003B6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D8584" w14:textId="77777777" w:rsidR="00FA1A4A" w:rsidRDefault="00FA1A4A" w:rsidP="00C667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55A8" w14:textId="77777777" w:rsidR="00FA1A4A" w:rsidRDefault="00FA1A4A" w:rsidP="003B6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9C9">
      <w:rPr>
        <w:rStyle w:val="PageNumber"/>
        <w:noProof/>
      </w:rPr>
      <w:t>1</w:t>
    </w:r>
    <w:r>
      <w:rPr>
        <w:rStyle w:val="PageNumber"/>
      </w:rPr>
      <w:fldChar w:fldCharType="end"/>
    </w:r>
  </w:p>
  <w:p w14:paraId="550CADCC" w14:textId="77777777" w:rsidR="00FA1A4A" w:rsidRDefault="00FA1A4A" w:rsidP="00C667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2294D" w14:textId="77777777" w:rsidR="00FA1A4A" w:rsidRDefault="00FA1A4A" w:rsidP="00C667B3">
      <w:r>
        <w:separator/>
      </w:r>
    </w:p>
  </w:footnote>
  <w:footnote w:type="continuationSeparator" w:id="0">
    <w:p w14:paraId="01D731E1" w14:textId="77777777" w:rsidR="00FA1A4A" w:rsidRDefault="00FA1A4A" w:rsidP="00C667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05D0C"/>
    <w:multiLevelType w:val="hybridMultilevel"/>
    <w:tmpl w:val="E05C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E309C"/>
    <w:multiLevelType w:val="hybridMultilevel"/>
    <w:tmpl w:val="80C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209F7"/>
    <w:multiLevelType w:val="hybridMultilevel"/>
    <w:tmpl w:val="0BD6551A"/>
    <w:lvl w:ilvl="0" w:tplc="A43C2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934BF"/>
    <w:multiLevelType w:val="hybridMultilevel"/>
    <w:tmpl w:val="7CD2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D2B8B"/>
    <w:multiLevelType w:val="hybridMultilevel"/>
    <w:tmpl w:val="68308C6A"/>
    <w:lvl w:ilvl="0" w:tplc="A43C2AF8">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7840709F"/>
    <w:multiLevelType w:val="hybridMultilevel"/>
    <w:tmpl w:val="B64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8E"/>
    <w:rsid w:val="0002536E"/>
    <w:rsid w:val="00032BB7"/>
    <w:rsid w:val="00045148"/>
    <w:rsid w:val="00051B92"/>
    <w:rsid w:val="00061B09"/>
    <w:rsid w:val="00076CF4"/>
    <w:rsid w:val="000C1940"/>
    <w:rsid w:val="000C5368"/>
    <w:rsid w:val="0010168A"/>
    <w:rsid w:val="00111066"/>
    <w:rsid w:val="00113D6F"/>
    <w:rsid w:val="00125BCB"/>
    <w:rsid w:val="00126EF9"/>
    <w:rsid w:val="00145AFA"/>
    <w:rsid w:val="00154999"/>
    <w:rsid w:val="00182AFE"/>
    <w:rsid w:val="001A311D"/>
    <w:rsid w:val="001B7E13"/>
    <w:rsid w:val="001B7F1E"/>
    <w:rsid w:val="001D462C"/>
    <w:rsid w:val="001E02A8"/>
    <w:rsid w:val="001F6540"/>
    <w:rsid w:val="00221611"/>
    <w:rsid w:val="002248A1"/>
    <w:rsid w:val="00224A8B"/>
    <w:rsid w:val="00242204"/>
    <w:rsid w:val="0025621C"/>
    <w:rsid w:val="00276769"/>
    <w:rsid w:val="002D2536"/>
    <w:rsid w:val="002E3E8E"/>
    <w:rsid w:val="002F5EDC"/>
    <w:rsid w:val="003139FF"/>
    <w:rsid w:val="00386FC4"/>
    <w:rsid w:val="00390586"/>
    <w:rsid w:val="003B61AD"/>
    <w:rsid w:val="003C2E1E"/>
    <w:rsid w:val="003C4800"/>
    <w:rsid w:val="003E13FF"/>
    <w:rsid w:val="003E31CB"/>
    <w:rsid w:val="00422A01"/>
    <w:rsid w:val="00470570"/>
    <w:rsid w:val="00472735"/>
    <w:rsid w:val="00480B6A"/>
    <w:rsid w:val="00487D00"/>
    <w:rsid w:val="00487DD5"/>
    <w:rsid w:val="004A4D79"/>
    <w:rsid w:val="004B0D09"/>
    <w:rsid w:val="004B5E32"/>
    <w:rsid w:val="004D0C5F"/>
    <w:rsid w:val="004E0958"/>
    <w:rsid w:val="004E6ED4"/>
    <w:rsid w:val="005060E1"/>
    <w:rsid w:val="005109E5"/>
    <w:rsid w:val="005360FE"/>
    <w:rsid w:val="00555C31"/>
    <w:rsid w:val="005A2B2B"/>
    <w:rsid w:val="005A3952"/>
    <w:rsid w:val="005B0B51"/>
    <w:rsid w:val="005D43D4"/>
    <w:rsid w:val="0061570E"/>
    <w:rsid w:val="00620FC9"/>
    <w:rsid w:val="0063293F"/>
    <w:rsid w:val="00637EBA"/>
    <w:rsid w:val="00652F59"/>
    <w:rsid w:val="00672C78"/>
    <w:rsid w:val="006C29DA"/>
    <w:rsid w:val="006C751F"/>
    <w:rsid w:val="006D37FF"/>
    <w:rsid w:val="006E45E7"/>
    <w:rsid w:val="0072187A"/>
    <w:rsid w:val="00762ED0"/>
    <w:rsid w:val="00766BFF"/>
    <w:rsid w:val="0078351A"/>
    <w:rsid w:val="00796230"/>
    <w:rsid w:val="007B59C9"/>
    <w:rsid w:val="00802B3C"/>
    <w:rsid w:val="00807AA5"/>
    <w:rsid w:val="008108CB"/>
    <w:rsid w:val="0082153A"/>
    <w:rsid w:val="00822CB0"/>
    <w:rsid w:val="00833440"/>
    <w:rsid w:val="00851D71"/>
    <w:rsid w:val="00875388"/>
    <w:rsid w:val="008830D9"/>
    <w:rsid w:val="008965E8"/>
    <w:rsid w:val="008A753B"/>
    <w:rsid w:val="008B362B"/>
    <w:rsid w:val="008C6A03"/>
    <w:rsid w:val="008D7778"/>
    <w:rsid w:val="008E4D15"/>
    <w:rsid w:val="008E7E2B"/>
    <w:rsid w:val="008F0480"/>
    <w:rsid w:val="00922DCB"/>
    <w:rsid w:val="00933EF5"/>
    <w:rsid w:val="0096483F"/>
    <w:rsid w:val="00977D56"/>
    <w:rsid w:val="00980A30"/>
    <w:rsid w:val="009A4ABD"/>
    <w:rsid w:val="009C6E71"/>
    <w:rsid w:val="00A254B0"/>
    <w:rsid w:val="00A30AD0"/>
    <w:rsid w:val="00A3288A"/>
    <w:rsid w:val="00A70DF3"/>
    <w:rsid w:val="00A93395"/>
    <w:rsid w:val="00AA7F54"/>
    <w:rsid w:val="00AB40BE"/>
    <w:rsid w:val="00B5653D"/>
    <w:rsid w:val="00BB438B"/>
    <w:rsid w:val="00C65CE5"/>
    <w:rsid w:val="00C667B3"/>
    <w:rsid w:val="00C9427C"/>
    <w:rsid w:val="00C975DE"/>
    <w:rsid w:val="00CA1B76"/>
    <w:rsid w:val="00CB24ED"/>
    <w:rsid w:val="00D26E67"/>
    <w:rsid w:val="00D36301"/>
    <w:rsid w:val="00D666C8"/>
    <w:rsid w:val="00D85F53"/>
    <w:rsid w:val="00D96B49"/>
    <w:rsid w:val="00DD62C6"/>
    <w:rsid w:val="00E1231F"/>
    <w:rsid w:val="00E30A97"/>
    <w:rsid w:val="00E323E7"/>
    <w:rsid w:val="00E35C23"/>
    <w:rsid w:val="00E8357E"/>
    <w:rsid w:val="00E900F2"/>
    <w:rsid w:val="00EA4D59"/>
    <w:rsid w:val="00EB1698"/>
    <w:rsid w:val="00EE2C39"/>
    <w:rsid w:val="00EF29F2"/>
    <w:rsid w:val="00F7247C"/>
    <w:rsid w:val="00F73E73"/>
    <w:rsid w:val="00F74122"/>
    <w:rsid w:val="00FA1A4A"/>
    <w:rsid w:val="00FA74B3"/>
    <w:rsid w:val="00FB10CF"/>
    <w:rsid w:val="00FD09E3"/>
    <w:rsid w:val="00FD5B7B"/>
    <w:rsid w:val="00FE0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99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CB"/>
    <w:pPr>
      <w:ind w:left="720"/>
      <w:contextualSpacing/>
    </w:pPr>
  </w:style>
  <w:style w:type="table" w:styleId="TableGrid">
    <w:name w:val="Table Grid"/>
    <w:basedOn w:val="TableNormal"/>
    <w:uiPriority w:val="59"/>
    <w:rsid w:val="00E8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0F2"/>
    <w:rPr>
      <w:color w:val="0000FF" w:themeColor="hyperlink"/>
      <w:u w:val="single"/>
    </w:rPr>
  </w:style>
  <w:style w:type="paragraph" w:styleId="BalloonText">
    <w:name w:val="Balloon Text"/>
    <w:basedOn w:val="Normal"/>
    <w:link w:val="BalloonTextChar"/>
    <w:uiPriority w:val="99"/>
    <w:semiHidden/>
    <w:unhideWhenUsed/>
    <w:rsid w:val="00A9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5"/>
    <w:rPr>
      <w:rFonts w:ascii="Lucida Grande" w:hAnsi="Lucida Grande" w:cs="Lucida Grande"/>
      <w:sz w:val="18"/>
      <w:szCs w:val="18"/>
    </w:rPr>
  </w:style>
  <w:style w:type="paragraph" w:styleId="Footer">
    <w:name w:val="footer"/>
    <w:basedOn w:val="Normal"/>
    <w:link w:val="FooterChar"/>
    <w:uiPriority w:val="99"/>
    <w:unhideWhenUsed/>
    <w:rsid w:val="00C667B3"/>
    <w:pPr>
      <w:tabs>
        <w:tab w:val="center" w:pos="4320"/>
        <w:tab w:val="right" w:pos="8640"/>
      </w:tabs>
    </w:pPr>
  </w:style>
  <w:style w:type="character" w:customStyle="1" w:styleId="FooterChar">
    <w:name w:val="Footer Char"/>
    <w:basedOn w:val="DefaultParagraphFont"/>
    <w:link w:val="Footer"/>
    <w:uiPriority w:val="99"/>
    <w:rsid w:val="00C667B3"/>
  </w:style>
  <w:style w:type="character" w:styleId="PageNumber">
    <w:name w:val="page number"/>
    <w:basedOn w:val="DefaultParagraphFont"/>
    <w:uiPriority w:val="99"/>
    <w:semiHidden/>
    <w:unhideWhenUsed/>
    <w:rsid w:val="00C667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CB"/>
    <w:pPr>
      <w:ind w:left="720"/>
      <w:contextualSpacing/>
    </w:pPr>
  </w:style>
  <w:style w:type="table" w:styleId="TableGrid">
    <w:name w:val="Table Grid"/>
    <w:basedOn w:val="TableNormal"/>
    <w:uiPriority w:val="59"/>
    <w:rsid w:val="00E8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0F2"/>
    <w:rPr>
      <w:color w:val="0000FF" w:themeColor="hyperlink"/>
      <w:u w:val="single"/>
    </w:rPr>
  </w:style>
  <w:style w:type="paragraph" w:styleId="BalloonText">
    <w:name w:val="Balloon Text"/>
    <w:basedOn w:val="Normal"/>
    <w:link w:val="BalloonTextChar"/>
    <w:uiPriority w:val="99"/>
    <w:semiHidden/>
    <w:unhideWhenUsed/>
    <w:rsid w:val="00A9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5"/>
    <w:rPr>
      <w:rFonts w:ascii="Lucida Grande" w:hAnsi="Lucida Grande" w:cs="Lucida Grande"/>
      <w:sz w:val="18"/>
      <w:szCs w:val="18"/>
    </w:rPr>
  </w:style>
  <w:style w:type="paragraph" w:styleId="Footer">
    <w:name w:val="footer"/>
    <w:basedOn w:val="Normal"/>
    <w:link w:val="FooterChar"/>
    <w:uiPriority w:val="99"/>
    <w:unhideWhenUsed/>
    <w:rsid w:val="00C667B3"/>
    <w:pPr>
      <w:tabs>
        <w:tab w:val="center" w:pos="4320"/>
        <w:tab w:val="right" w:pos="8640"/>
      </w:tabs>
    </w:pPr>
  </w:style>
  <w:style w:type="character" w:customStyle="1" w:styleId="FooterChar">
    <w:name w:val="Footer Char"/>
    <w:basedOn w:val="DefaultParagraphFont"/>
    <w:link w:val="Footer"/>
    <w:uiPriority w:val="99"/>
    <w:rsid w:val="00C667B3"/>
  </w:style>
  <w:style w:type="character" w:styleId="PageNumber">
    <w:name w:val="page number"/>
    <w:basedOn w:val="DefaultParagraphFont"/>
    <w:uiPriority w:val="99"/>
    <w:semiHidden/>
    <w:unhideWhenUsed/>
    <w:rsid w:val="00C6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azon.co.uk/s/ref=dp_byline_sr_book_1?ie=UTF8&amp;field-author=John+McDonald&amp;search-alias=books-uk&amp;text=John+McDonald&amp;sort=relevancerank" TargetMode="External"/><Relationship Id="rId20" Type="http://schemas.openxmlformats.org/officeDocument/2006/relationships/theme" Target="theme/theme1.xml"/><Relationship Id="rId10" Type="http://schemas.openxmlformats.org/officeDocument/2006/relationships/hyperlink" Target="http://www.amazon.co.uk/s/ref=dp_byline_sr_book_2?ie=UTF8&amp;field-author=William+Shakespeare&amp;search-alias=books-uk&amp;text=William+Shakespeare&amp;sort=relevancerank" TargetMode="External"/><Relationship Id="rId11" Type="http://schemas.openxmlformats.org/officeDocument/2006/relationships/hyperlink" Target="http://www.amazon.co.uk/s/ref=dp_byline_sr_book_3?ie=UTF8&amp;field-author=Karen+Wenborn&amp;search-alias=books-uk&amp;text=Karen+Wenborn&amp;sort=relevancerank" TargetMode="External"/><Relationship Id="rId12" Type="http://schemas.openxmlformats.org/officeDocument/2006/relationships/hyperlink" Target="http://www.amazon.co.uk/s/ref=dp_byline_sr_book_4?ie=UTF8&amp;field-author=Nigel+Dobbyn&amp;search-alias=books-uk&amp;text=Nigel+Dobbyn&amp;sort=relevancerank" TargetMode="External"/><Relationship Id="rId13" Type="http://schemas.openxmlformats.org/officeDocument/2006/relationships/hyperlink" Target="http://www.amazon.co.uk/s/ref=dp_byline_sr_book_5?ie=UTF8&amp;field-author=Jo+Wheeler&amp;search-alias=books-uk&amp;text=Jo+Wheeler&amp;sort=relevancerank" TargetMode="External"/><Relationship Id="rId14" Type="http://schemas.openxmlformats.org/officeDocument/2006/relationships/hyperlink" Target="http://www.amazon.co.uk/s/ref=dp_byline_sr_book_6?ie=UTF8&amp;field-author=Clive+Bryant&amp;search-alias=books-uk&amp;text=Clive+Bryant&amp;sort=relevancerank" TargetMode="External"/><Relationship Id="rId15" Type="http://schemas.openxmlformats.org/officeDocument/2006/relationships/hyperlink" Target="http://www.amazon.co.uk/s/ref=dp_byline_sr_book_7?ie=UTF8&amp;field-author=Jon+Haward&amp;search-alias=books-uk&amp;text=Jon+Haward&amp;sort=relevancerank" TargetMode="External"/><Relationship Id="rId16" Type="http://schemas.openxmlformats.org/officeDocument/2006/relationships/hyperlink" Target="http://www.amazon.co.uk/s/ref=dp_byline_sr_book_8?ie=UTF8&amp;field-author=Gary+Erskine&amp;search-alias=books-uk&amp;text=Gary+Erskine&amp;sort=relevancerank"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922</Words>
  <Characters>5261</Characters>
  <Application>Microsoft Macintosh Word</Application>
  <DocSecurity>0</DocSecurity>
  <Lines>43</Lines>
  <Paragraphs>12</Paragraphs>
  <ScaleCrop>false</ScaleCrop>
  <Company>alice coaching</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Washbourne</dc:creator>
  <cp:keywords/>
  <dc:description/>
  <cp:lastModifiedBy>Alice Washbourne</cp:lastModifiedBy>
  <cp:revision>23</cp:revision>
  <cp:lastPrinted>2015-01-03T13:09:00Z</cp:lastPrinted>
  <dcterms:created xsi:type="dcterms:W3CDTF">2014-12-08T05:23:00Z</dcterms:created>
  <dcterms:modified xsi:type="dcterms:W3CDTF">2015-01-03T13:47:00Z</dcterms:modified>
</cp:coreProperties>
</file>